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D8A" w:rsidRDefault="008F212B">
      <w:pPr>
        <w:jc w:val="center"/>
        <w:rPr>
          <w:b/>
          <w:sz w:val="44"/>
        </w:rPr>
      </w:pPr>
      <w:r>
        <w:rPr>
          <w:b/>
          <w:sz w:val="44"/>
        </w:rPr>
        <w:t>Open tender</w:t>
      </w:r>
    </w:p>
    <w:p w:rsidR="00EC79F8" w:rsidRDefault="00EC79F8">
      <w:pPr>
        <w:jc w:val="center"/>
      </w:pPr>
      <w:r>
        <w:rPr>
          <w:noProof/>
        </w:rPr>
        <mc:AlternateContent>
          <mc:Choice Requires="wps">
            <w:drawing>
              <wp:anchor distT="0" distB="0" distL="114300" distR="114300" simplePos="0" relativeHeight="251659264" behindDoc="0" locked="0" layoutInCell="1" allowOverlap="1" wp14:anchorId="54D765FB" wp14:editId="66701F41">
                <wp:simplePos x="0" y="0"/>
                <wp:positionH relativeFrom="column">
                  <wp:posOffset>1036955</wp:posOffset>
                </wp:positionH>
                <wp:positionV relativeFrom="paragraph">
                  <wp:posOffset>175895</wp:posOffset>
                </wp:positionV>
                <wp:extent cx="3933825" cy="4724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724400"/>
                        </a:xfrm>
                        <a:prstGeom prst="rect">
                          <a:avLst/>
                        </a:prstGeom>
                        <a:solidFill>
                          <a:schemeClr val="bg1">
                            <a:lumMod val="75000"/>
                          </a:schemeClr>
                        </a:solidFill>
                        <a:ln w="9525">
                          <a:solidFill>
                            <a:schemeClr val="bg1">
                              <a:lumMod val="75000"/>
                            </a:schemeClr>
                          </a:solidFill>
                          <a:miter lim="800000"/>
                          <a:headEnd/>
                          <a:tailEnd/>
                        </a:ln>
                      </wps:spPr>
                      <wps:txbx>
                        <w:txbxContent>
                          <w:p w:rsidR="0034607D" w:rsidRDefault="0034607D" w:rsidP="00EC79F8">
                            <w:pPr>
                              <w:jc w:val="center"/>
                              <w:rPr>
                                <w:b/>
                                <w:sz w:val="40"/>
                                <w:szCs w:val="40"/>
                              </w:rPr>
                            </w:pPr>
                          </w:p>
                          <w:p w:rsidR="0034607D" w:rsidRPr="00430035" w:rsidRDefault="0034607D" w:rsidP="00EC79F8">
                            <w:pPr>
                              <w:jc w:val="center"/>
                              <w:rPr>
                                <w:b/>
                                <w:sz w:val="36"/>
                                <w:szCs w:val="40"/>
                              </w:rPr>
                            </w:pPr>
                            <w:r w:rsidRPr="00430035">
                              <w:rPr>
                                <w:b/>
                                <w:sz w:val="36"/>
                                <w:szCs w:val="40"/>
                              </w:rPr>
                              <w:t xml:space="preserve">Capital Enterprise </w:t>
                            </w:r>
                          </w:p>
                          <w:p w:rsidR="0034607D" w:rsidRPr="00430035" w:rsidRDefault="0034607D" w:rsidP="00EC79F8">
                            <w:pPr>
                              <w:jc w:val="center"/>
                              <w:rPr>
                                <w:b/>
                                <w:sz w:val="36"/>
                                <w:szCs w:val="40"/>
                              </w:rPr>
                            </w:pPr>
                            <w:r w:rsidRPr="00430035">
                              <w:rPr>
                                <w:b/>
                                <w:sz w:val="36"/>
                                <w:szCs w:val="40"/>
                              </w:rPr>
                              <w:t xml:space="preserve">Capital Accelerator Programme </w:t>
                            </w:r>
                          </w:p>
                          <w:p w:rsidR="0034607D" w:rsidRPr="00430035" w:rsidRDefault="0034607D" w:rsidP="00EC79F8">
                            <w:pPr>
                              <w:jc w:val="center"/>
                              <w:rPr>
                                <w:b/>
                                <w:sz w:val="36"/>
                                <w:szCs w:val="40"/>
                              </w:rPr>
                            </w:pPr>
                          </w:p>
                          <w:p w:rsidR="00D444FA" w:rsidRDefault="0034607D" w:rsidP="00EC79F8">
                            <w:pPr>
                              <w:jc w:val="center"/>
                              <w:rPr>
                                <w:b/>
                                <w:sz w:val="36"/>
                                <w:szCs w:val="40"/>
                              </w:rPr>
                            </w:pPr>
                            <w:bookmarkStart w:id="0" w:name="_GoBack"/>
                            <w:r w:rsidRPr="00430035">
                              <w:rPr>
                                <w:b/>
                                <w:sz w:val="36"/>
                                <w:szCs w:val="40"/>
                              </w:rPr>
                              <w:t xml:space="preserve">Tender to procures an </w:t>
                            </w:r>
                            <w:r w:rsidR="00D444FA">
                              <w:rPr>
                                <w:b/>
                                <w:sz w:val="36"/>
                                <w:szCs w:val="40"/>
                              </w:rPr>
                              <w:t xml:space="preserve">ERDF </w:t>
                            </w:r>
                          </w:p>
                          <w:p w:rsidR="0034607D" w:rsidRPr="00430035" w:rsidRDefault="00A653D9" w:rsidP="00EC79F8">
                            <w:pPr>
                              <w:jc w:val="center"/>
                              <w:rPr>
                                <w:b/>
                                <w:sz w:val="36"/>
                                <w:szCs w:val="40"/>
                              </w:rPr>
                            </w:pPr>
                            <w:r>
                              <w:rPr>
                                <w:b/>
                                <w:sz w:val="36"/>
                                <w:szCs w:val="40"/>
                              </w:rPr>
                              <w:t>UK Lead and Partner</w:t>
                            </w:r>
                            <w:r w:rsidR="0034607D" w:rsidRPr="00430035">
                              <w:rPr>
                                <w:b/>
                                <w:sz w:val="36"/>
                                <w:szCs w:val="40"/>
                              </w:rPr>
                              <w:t xml:space="preserve"> </w:t>
                            </w:r>
                            <w:r w:rsidR="00D444FA">
                              <w:rPr>
                                <w:b/>
                                <w:sz w:val="36"/>
                                <w:szCs w:val="40"/>
                              </w:rPr>
                              <w:t>for</w:t>
                            </w:r>
                          </w:p>
                          <w:p w:rsidR="0034607D" w:rsidRPr="00430035" w:rsidRDefault="0034607D" w:rsidP="00EC79F8">
                            <w:pPr>
                              <w:jc w:val="center"/>
                              <w:rPr>
                                <w:b/>
                                <w:sz w:val="36"/>
                                <w:szCs w:val="40"/>
                              </w:rPr>
                            </w:pPr>
                            <w:r>
                              <w:rPr>
                                <w:b/>
                                <w:sz w:val="36"/>
                                <w:szCs w:val="40"/>
                              </w:rPr>
                              <w:t>TrueStart</w:t>
                            </w:r>
                          </w:p>
                          <w:bookmarkEnd w:id="0"/>
                          <w:p w:rsidR="0034607D" w:rsidRPr="00430035" w:rsidRDefault="0034607D" w:rsidP="00EC79F8">
                            <w:pPr>
                              <w:jc w:val="center"/>
                              <w:rPr>
                                <w:b/>
                                <w:sz w:val="36"/>
                                <w:szCs w:val="40"/>
                              </w:rPr>
                            </w:pPr>
                          </w:p>
                          <w:p w:rsidR="0034607D" w:rsidRPr="00430035" w:rsidRDefault="0034607D" w:rsidP="00EC79F8">
                            <w:pPr>
                              <w:jc w:val="center"/>
                              <w:rPr>
                                <w:b/>
                                <w:sz w:val="36"/>
                                <w:szCs w:val="40"/>
                              </w:rPr>
                            </w:pPr>
                            <w:r w:rsidRPr="00430035">
                              <w:rPr>
                                <w:b/>
                                <w:sz w:val="36"/>
                                <w:szCs w:val="40"/>
                              </w:rPr>
                              <w:t>Tender Code: 2014-</w:t>
                            </w:r>
                            <w:r>
                              <w:rPr>
                                <w:b/>
                                <w:sz w:val="36"/>
                                <w:szCs w:val="40"/>
                              </w:rPr>
                              <w:t>TS</w:t>
                            </w:r>
                            <w:r w:rsidRPr="00273A26">
                              <w:rPr>
                                <w:b/>
                                <w:color w:val="000000" w:themeColor="text1"/>
                                <w:sz w:val="36"/>
                                <w:szCs w:val="40"/>
                              </w:rPr>
                              <w:t>-</w:t>
                            </w:r>
                            <w:r w:rsidR="00273A26" w:rsidRPr="00273A26">
                              <w:rPr>
                                <w:b/>
                                <w:color w:val="000000" w:themeColor="text1"/>
                                <w:sz w:val="36"/>
                                <w:szCs w:val="40"/>
                              </w:rPr>
                              <w:t>02</w:t>
                            </w:r>
                          </w:p>
                          <w:p w:rsidR="0034607D" w:rsidRDefault="0034607D" w:rsidP="00EC79F8">
                            <w:pPr>
                              <w:jc w:val="center"/>
                              <w:rPr>
                                <w:b/>
                              </w:rPr>
                            </w:pPr>
                          </w:p>
                          <w:p w:rsidR="0034607D" w:rsidRPr="00430035" w:rsidRDefault="00D444FA" w:rsidP="00EC79F8">
                            <w:pPr>
                              <w:jc w:val="center"/>
                              <w:rPr>
                                <w:b/>
                              </w:rPr>
                            </w:pPr>
                            <w:r>
                              <w:rPr>
                                <w:b/>
                              </w:rPr>
                              <w:t>August</w:t>
                            </w:r>
                            <w:r w:rsidR="0034607D">
                              <w:rPr>
                                <w:b/>
                              </w:rPr>
                              <w:t xml:space="preserve">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65pt;margin-top:13.85pt;width:309.7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" fillcolor="#bfbfbf [2412]" strokecolor="#bfbfbf [2412]">
                <v:textbox>
                  <w:txbxContent>
                    <w:p w:rsidR="0034607D" w:rsidRDefault="0034607D" w:rsidP="00EC79F8">
                      <w:pPr>
                        <w:jc w:val="center"/>
                        <w:rPr>
                          <w:b/>
                          <w:sz w:val="40"/>
                          <w:szCs w:val="40"/>
                        </w:rPr>
                      </w:pPr>
                    </w:p>
                    <w:p w:rsidR="0034607D" w:rsidRPr="00430035" w:rsidRDefault="0034607D" w:rsidP="00EC79F8">
                      <w:pPr>
                        <w:jc w:val="center"/>
                        <w:rPr>
                          <w:b/>
                          <w:sz w:val="36"/>
                          <w:szCs w:val="40"/>
                        </w:rPr>
                      </w:pPr>
                      <w:r w:rsidRPr="00430035">
                        <w:rPr>
                          <w:b/>
                          <w:sz w:val="36"/>
                          <w:szCs w:val="40"/>
                        </w:rPr>
                        <w:t xml:space="preserve">Capital Enterprise </w:t>
                      </w:r>
                    </w:p>
                    <w:p w:rsidR="0034607D" w:rsidRPr="00430035" w:rsidRDefault="0034607D" w:rsidP="00EC79F8">
                      <w:pPr>
                        <w:jc w:val="center"/>
                        <w:rPr>
                          <w:b/>
                          <w:sz w:val="36"/>
                          <w:szCs w:val="40"/>
                        </w:rPr>
                      </w:pPr>
                      <w:r w:rsidRPr="00430035">
                        <w:rPr>
                          <w:b/>
                          <w:sz w:val="36"/>
                          <w:szCs w:val="40"/>
                        </w:rPr>
                        <w:t xml:space="preserve">Capital Accelerator Programme </w:t>
                      </w:r>
                    </w:p>
                    <w:p w:rsidR="0034607D" w:rsidRPr="00430035" w:rsidRDefault="0034607D" w:rsidP="00EC79F8">
                      <w:pPr>
                        <w:jc w:val="center"/>
                        <w:rPr>
                          <w:b/>
                          <w:sz w:val="36"/>
                          <w:szCs w:val="40"/>
                        </w:rPr>
                      </w:pPr>
                    </w:p>
                    <w:p w:rsidR="00D444FA" w:rsidRDefault="0034607D" w:rsidP="00EC79F8">
                      <w:pPr>
                        <w:jc w:val="center"/>
                        <w:rPr>
                          <w:b/>
                          <w:sz w:val="36"/>
                          <w:szCs w:val="40"/>
                        </w:rPr>
                      </w:pPr>
                      <w:bookmarkStart w:id="1" w:name="_GoBack"/>
                      <w:r w:rsidRPr="00430035">
                        <w:rPr>
                          <w:b/>
                          <w:sz w:val="36"/>
                          <w:szCs w:val="40"/>
                        </w:rPr>
                        <w:t xml:space="preserve">Tender to procures an </w:t>
                      </w:r>
                      <w:r w:rsidR="00D444FA">
                        <w:rPr>
                          <w:b/>
                          <w:sz w:val="36"/>
                          <w:szCs w:val="40"/>
                        </w:rPr>
                        <w:t xml:space="preserve">ERDF </w:t>
                      </w:r>
                    </w:p>
                    <w:p w:rsidR="0034607D" w:rsidRPr="00430035" w:rsidRDefault="00A653D9" w:rsidP="00EC79F8">
                      <w:pPr>
                        <w:jc w:val="center"/>
                        <w:rPr>
                          <w:b/>
                          <w:sz w:val="36"/>
                          <w:szCs w:val="40"/>
                        </w:rPr>
                      </w:pPr>
                      <w:r>
                        <w:rPr>
                          <w:b/>
                          <w:sz w:val="36"/>
                          <w:szCs w:val="40"/>
                        </w:rPr>
                        <w:t>UK Lead and Partner</w:t>
                      </w:r>
                      <w:r w:rsidR="0034607D" w:rsidRPr="00430035">
                        <w:rPr>
                          <w:b/>
                          <w:sz w:val="36"/>
                          <w:szCs w:val="40"/>
                        </w:rPr>
                        <w:t xml:space="preserve"> </w:t>
                      </w:r>
                      <w:r w:rsidR="00D444FA">
                        <w:rPr>
                          <w:b/>
                          <w:sz w:val="36"/>
                          <w:szCs w:val="40"/>
                        </w:rPr>
                        <w:t>for</w:t>
                      </w:r>
                    </w:p>
                    <w:p w:rsidR="0034607D" w:rsidRPr="00430035" w:rsidRDefault="0034607D" w:rsidP="00EC79F8">
                      <w:pPr>
                        <w:jc w:val="center"/>
                        <w:rPr>
                          <w:b/>
                          <w:sz w:val="36"/>
                          <w:szCs w:val="40"/>
                        </w:rPr>
                      </w:pPr>
                      <w:r>
                        <w:rPr>
                          <w:b/>
                          <w:sz w:val="36"/>
                          <w:szCs w:val="40"/>
                        </w:rPr>
                        <w:t>TrueStart</w:t>
                      </w:r>
                    </w:p>
                    <w:bookmarkEnd w:id="1"/>
                    <w:p w:rsidR="0034607D" w:rsidRPr="00430035" w:rsidRDefault="0034607D" w:rsidP="00EC79F8">
                      <w:pPr>
                        <w:jc w:val="center"/>
                        <w:rPr>
                          <w:b/>
                          <w:sz w:val="36"/>
                          <w:szCs w:val="40"/>
                        </w:rPr>
                      </w:pPr>
                    </w:p>
                    <w:p w:rsidR="0034607D" w:rsidRPr="00430035" w:rsidRDefault="0034607D" w:rsidP="00EC79F8">
                      <w:pPr>
                        <w:jc w:val="center"/>
                        <w:rPr>
                          <w:b/>
                          <w:sz w:val="36"/>
                          <w:szCs w:val="40"/>
                        </w:rPr>
                      </w:pPr>
                      <w:r w:rsidRPr="00430035">
                        <w:rPr>
                          <w:b/>
                          <w:sz w:val="36"/>
                          <w:szCs w:val="40"/>
                        </w:rPr>
                        <w:t>Tender Code: 2014-</w:t>
                      </w:r>
                      <w:r>
                        <w:rPr>
                          <w:b/>
                          <w:sz w:val="36"/>
                          <w:szCs w:val="40"/>
                        </w:rPr>
                        <w:t>TS</w:t>
                      </w:r>
                      <w:r w:rsidRPr="00273A26">
                        <w:rPr>
                          <w:b/>
                          <w:color w:val="000000" w:themeColor="text1"/>
                          <w:sz w:val="36"/>
                          <w:szCs w:val="40"/>
                        </w:rPr>
                        <w:t>-</w:t>
                      </w:r>
                      <w:r w:rsidR="00273A26" w:rsidRPr="00273A26">
                        <w:rPr>
                          <w:b/>
                          <w:color w:val="000000" w:themeColor="text1"/>
                          <w:sz w:val="36"/>
                          <w:szCs w:val="40"/>
                        </w:rPr>
                        <w:t>02</w:t>
                      </w:r>
                    </w:p>
                    <w:p w:rsidR="0034607D" w:rsidRDefault="0034607D" w:rsidP="00EC79F8">
                      <w:pPr>
                        <w:jc w:val="center"/>
                        <w:rPr>
                          <w:b/>
                        </w:rPr>
                      </w:pPr>
                    </w:p>
                    <w:p w:rsidR="0034607D" w:rsidRPr="00430035" w:rsidRDefault="00D444FA" w:rsidP="00EC79F8">
                      <w:pPr>
                        <w:jc w:val="center"/>
                        <w:rPr>
                          <w:b/>
                        </w:rPr>
                      </w:pPr>
                      <w:r>
                        <w:rPr>
                          <w:b/>
                        </w:rPr>
                        <w:t>August</w:t>
                      </w:r>
                      <w:r w:rsidR="0034607D">
                        <w:rPr>
                          <w:b/>
                        </w:rPr>
                        <w:t xml:space="preserve"> 2014 </w:t>
                      </w:r>
                    </w:p>
                  </w:txbxContent>
                </v:textbox>
              </v:shape>
            </w:pict>
          </mc:Fallback>
        </mc:AlternateContent>
      </w:r>
    </w:p>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F212B">
      <w:pPr>
        <w:spacing w:after="0" w:line="240" w:lineRule="auto"/>
      </w:pPr>
      <w:r>
        <w:rPr>
          <w:b/>
        </w:rPr>
        <w:t xml:space="preserve">Capital Enterprise </w:t>
      </w:r>
    </w:p>
    <w:p w:rsidR="008A4D8A" w:rsidRDefault="008F212B">
      <w:pPr>
        <w:spacing w:after="0" w:line="240" w:lineRule="auto"/>
      </w:pPr>
      <w:r>
        <w:t>Gordon House</w:t>
      </w:r>
    </w:p>
    <w:p w:rsidR="008A4D8A" w:rsidRDefault="008F212B">
      <w:pPr>
        <w:spacing w:after="0" w:line="240" w:lineRule="auto"/>
      </w:pPr>
      <w:r>
        <w:t xml:space="preserve">29 Gordon Square </w:t>
      </w:r>
    </w:p>
    <w:p w:rsidR="008A4D8A" w:rsidRDefault="008F212B">
      <w:pPr>
        <w:spacing w:after="0" w:line="240" w:lineRule="auto"/>
      </w:pPr>
      <w:r>
        <w:t xml:space="preserve">London </w:t>
      </w:r>
    </w:p>
    <w:p w:rsidR="008A4D8A" w:rsidRDefault="008F212B">
      <w:pPr>
        <w:spacing w:after="0" w:line="240" w:lineRule="auto"/>
      </w:pPr>
      <w:r>
        <w:t>WC1H 0PP</w:t>
      </w:r>
    </w:p>
    <w:p w:rsidR="008A4D8A" w:rsidRDefault="008A4D8A">
      <w:pPr>
        <w:spacing w:after="0" w:line="240" w:lineRule="auto"/>
      </w:pPr>
    </w:p>
    <w:p w:rsidR="008A4D8A" w:rsidRDefault="008A4D8A">
      <w:pPr>
        <w:spacing w:after="0" w:line="240" w:lineRule="auto"/>
      </w:pPr>
    </w:p>
    <w:p w:rsidR="008A4D8A" w:rsidRDefault="008A4D8A">
      <w:pPr>
        <w:spacing w:before="480" w:after="0"/>
      </w:pPr>
    </w:p>
    <w:p w:rsidR="008A4D8A" w:rsidRDefault="008F212B">
      <w:r>
        <w:br w:type="page"/>
      </w:r>
    </w:p>
    <w:p w:rsidR="008A4D8A" w:rsidRDefault="008A4D8A">
      <w:pPr>
        <w:spacing w:before="480" w:after="0"/>
      </w:pPr>
    </w:p>
    <w:p w:rsidR="008A4D8A" w:rsidRDefault="008F212B">
      <w:pPr>
        <w:spacing w:before="480" w:after="0"/>
      </w:pPr>
      <w:r>
        <w:rPr>
          <w:b/>
          <w:sz w:val="28"/>
        </w:rPr>
        <w:t>Contents</w:t>
      </w:r>
    </w:p>
    <w:p w:rsidR="008A4D8A" w:rsidRDefault="00B11C32">
      <w:pPr>
        <w:tabs>
          <w:tab w:val="right" w:pos="9016"/>
        </w:tabs>
        <w:spacing w:before="120" w:after="120"/>
        <w:jc w:val="center"/>
      </w:pPr>
      <w:hyperlink w:anchor="h.30j0zll">
        <w:r w:rsidR="008F212B">
          <w:rPr>
            <w:b/>
            <w:i/>
            <w:color w:val="0000FF"/>
            <w:sz w:val="24"/>
            <w:u w:val="single"/>
          </w:rPr>
          <w:t>TENDER INFORMATION</w:t>
        </w:r>
      </w:hyperlink>
      <w:hyperlink w:anchor="h.30j0zll">
        <w:r w:rsidR="008F212B">
          <w:rPr>
            <w:b/>
            <w:i/>
            <w:sz w:val="24"/>
          </w:rPr>
          <w:tab/>
        </w:r>
      </w:hyperlink>
      <w:hyperlink w:anchor="h.30j0zll"/>
    </w:p>
    <w:p w:rsidR="008A4D8A" w:rsidRDefault="00B11C32">
      <w:pPr>
        <w:tabs>
          <w:tab w:val="right" w:pos="9016"/>
        </w:tabs>
        <w:spacing w:before="120" w:after="120"/>
        <w:jc w:val="center"/>
      </w:pPr>
      <w:hyperlink w:anchor="h.1fob9te">
        <w:r w:rsidR="008F212B">
          <w:rPr>
            <w:i/>
            <w:color w:val="0000FF"/>
            <w:sz w:val="20"/>
            <w:u w:val="single"/>
          </w:rPr>
          <w:t>1.1 Background</w:t>
        </w:r>
      </w:hyperlink>
      <w:hyperlink w:anchor="h.1fob9te">
        <w:r w:rsidR="008F212B">
          <w:rPr>
            <w:i/>
            <w:sz w:val="20"/>
          </w:rPr>
          <w:tab/>
        </w:r>
      </w:hyperlink>
      <w:hyperlink w:anchor="h.1fob9te"/>
    </w:p>
    <w:p w:rsidR="008A4D8A" w:rsidRDefault="00B11C32">
      <w:pPr>
        <w:tabs>
          <w:tab w:val="right" w:pos="9016"/>
        </w:tabs>
        <w:spacing w:before="120" w:after="120"/>
        <w:jc w:val="center"/>
      </w:pPr>
      <w:hyperlink w:anchor="h.3znysh7">
        <w:r w:rsidR="008F212B">
          <w:rPr>
            <w:i/>
            <w:color w:val="0000FF"/>
            <w:sz w:val="20"/>
            <w:u w:val="single"/>
          </w:rPr>
          <w:t>1.2 Contract Information</w:t>
        </w:r>
      </w:hyperlink>
      <w:hyperlink w:anchor="h.3znysh7">
        <w:r w:rsidR="008F212B">
          <w:rPr>
            <w:i/>
            <w:sz w:val="20"/>
          </w:rPr>
          <w:tab/>
        </w:r>
      </w:hyperlink>
      <w:hyperlink w:anchor="h.3znysh7"/>
    </w:p>
    <w:p w:rsidR="008A4D8A" w:rsidRDefault="00B11C32">
      <w:pPr>
        <w:tabs>
          <w:tab w:val="right" w:pos="9016"/>
        </w:tabs>
        <w:spacing w:before="120" w:after="120"/>
        <w:jc w:val="center"/>
      </w:pPr>
      <w:hyperlink w:anchor="h.2et92p0">
        <w:r w:rsidR="008F212B">
          <w:rPr>
            <w:i/>
            <w:color w:val="0000FF"/>
            <w:sz w:val="20"/>
            <w:u w:val="single"/>
          </w:rPr>
          <w:t>1.3 Tender specification</w:t>
        </w:r>
      </w:hyperlink>
      <w:hyperlink w:anchor="h.2et92p0">
        <w:r w:rsidR="008F212B">
          <w:rPr>
            <w:i/>
            <w:sz w:val="20"/>
          </w:rPr>
          <w:tab/>
        </w:r>
      </w:hyperlink>
      <w:hyperlink w:anchor="h.2et92p0"/>
    </w:p>
    <w:p w:rsidR="008A4D8A" w:rsidRDefault="00B11C32">
      <w:pPr>
        <w:tabs>
          <w:tab w:val="right" w:pos="9016"/>
        </w:tabs>
        <w:spacing w:before="120" w:after="120"/>
        <w:ind w:left="220"/>
        <w:jc w:val="center"/>
      </w:pPr>
      <w:hyperlink w:anchor="h.tyjcwt">
        <w:r w:rsidR="008F212B">
          <w:rPr>
            <w:color w:val="0000FF"/>
            <w:sz w:val="20"/>
            <w:u w:val="single"/>
          </w:rPr>
          <w:t>1.3.1 The Scope</w:t>
        </w:r>
      </w:hyperlink>
      <w:hyperlink w:anchor="h.tyjcwt">
        <w:r w:rsidR="008F212B">
          <w:rPr>
            <w:sz w:val="20"/>
          </w:rPr>
          <w:tab/>
        </w:r>
      </w:hyperlink>
      <w:hyperlink w:anchor="h.tyjcwt"/>
    </w:p>
    <w:p w:rsidR="008A4D8A" w:rsidRDefault="00B11C32">
      <w:pPr>
        <w:tabs>
          <w:tab w:val="right" w:pos="9016"/>
        </w:tabs>
        <w:spacing w:before="120" w:after="120"/>
        <w:ind w:left="220"/>
        <w:jc w:val="center"/>
      </w:pPr>
      <w:hyperlink w:anchor="h.3dy6vkm">
        <w:r w:rsidR="008F212B">
          <w:rPr>
            <w:color w:val="0000FF"/>
            <w:sz w:val="20"/>
            <w:u w:val="single"/>
          </w:rPr>
          <w:t>1.3.2 Duties and Responsibilities</w:t>
        </w:r>
      </w:hyperlink>
      <w:hyperlink w:anchor="h.3dy6vkm">
        <w:r w:rsidR="008F212B">
          <w:rPr>
            <w:sz w:val="20"/>
          </w:rPr>
          <w:tab/>
        </w:r>
      </w:hyperlink>
      <w:hyperlink w:anchor="h.3dy6vkm"/>
    </w:p>
    <w:p w:rsidR="008A4D8A" w:rsidRDefault="00B11C32">
      <w:pPr>
        <w:tabs>
          <w:tab w:val="right" w:pos="9016"/>
        </w:tabs>
        <w:spacing w:before="120" w:after="120"/>
        <w:ind w:left="220"/>
        <w:jc w:val="center"/>
      </w:pPr>
      <w:hyperlink w:anchor="h.1t3h5sf">
        <w:r w:rsidR="008F212B">
          <w:rPr>
            <w:color w:val="0000FF"/>
            <w:sz w:val="20"/>
            <w:u w:val="single"/>
          </w:rPr>
          <w:t>1.3.3 Qualifications</w:t>
        </w:r>
      </w:hyperlink>
      <w:hyperlink w:anchor="h.1t3h5sf">
        <w:r w:rsidR="008F212B">
          <w:rPr>
            <w:sz w:val="20"/>
          </w:rPr>
          <w:tab/>
        </w:r>
      </w:hyperlink>
      <w:hyperlink w:anchor="h.1t3h5sf"/>
    </w:p>
    <w:p w:rsidR="008A4D8A" w:rsidRDefault="00B11C32">
      <w:pPr>
        <w:tabs>
          <w:tab w:val="right" w:pos="9016"/>
        </w:tabs>
        <w:spacing w:before="120" w:after="120"/>
        <w:jc w:val="center"/>
      </w:pPr>
      <w:hyperlink w:anchor="h.4d34og8">
        <w:r w:rsidR="008F212B">
          <w:rPr>
            <w:b/>
            <w:i/>
            <w:color w:val="0000FF"/>
            <w:sz w:val="24"/>
            <w:u w:val="single"/>
          </w:rPr>
          <w:t>TENDER REQUIREMENTS AND PROCESS</w:t>
        </w:r>
      </w:hyperlink>
      <w:hyperlink w:anchor="h.4d34og8">
        <w:r w:rsidR="008F212B">
          <w:rPr>
            <w:b/>
            <w:i/>
            <w:sz w:val="24"/>
          </w:rPr>
          <w:tab/>
        </w:r>
      </w:hyperlink>
      <w:hyperlink w:anchor="h.4d34og8"/>
    </w:p>
    <w:p w:rsidR="008A4D8A" w:rsidRDefault="00B11C32">
      <w:pPr>
        <w:tabs>
          <w:tab w:val="right" w:pos="9016"/>
        </w:tabs>
        <w:spacing w:before="120" w:after="120"/>
        <w:jc w:val="center"/>
      </w:pPr>
      <w:hyperlink w:anchor="h.2s8eyo1">
        <w:r w:rsidR="008F212B">
          <w:rPr>
            <w:i/>
            <w:color w:val="0000FF"/>
            <w:sz w:val="20"/>
            <w:u w:val="single"/>
          </w:rPr>
          <w:t>2.1 Tender response requirements</w:t>
        </w:r>
      </w:hyperlink>
      <w:hyperlink w:anchor="h.2s8eyo1">
        <w:r w:rsidR="008F212B">
          <w:rPr>
            <w:i/>
            <w:sz w:val="20"/>
          </w:rPr>
          <w:tab/>
        </w:r>
      </w:hyperlink>
      <w:hyperlink w:anchor="h.2s8eyo1"/>
    </w:p>
    <w:p w:rsidR="008A4D8A" w:rsidRDefault="00B11C32">
      <w:pPr>
        <w:tabs>
          <w:tab w:val="right" w:pos="9016"/>
        </w:tabs>
        <w:spacing w:before="120" w:after="120"/>
        <w:jc w:val="center"/>
      </w:pPr>
      <w:hyperlink w:anchor="h.17dp8vu">
        <w:r w:rsidR="008F212B">
          <w:rPr>
            <w:i/>
            <w:color w:val="0000FF"/>
            <w:sz w:val="20"/>
            <w:u w:val="single"/>
          </w:rPr>
          <w:t>2.2 Relevant experience</w:t>
        </w:r>
      </w:hyperlink>
      <w:hyperlink w:anchor="h.17dp8vu">
        <w:r w:rsidR="008F212B">
          <w:rPr>
            <w:i/>
            <w:sz w:val="20"/>
          </w:rPr>
          <w:tab/>
        </w:r>
      </w:hyperlink>
      <w:hyperlink w:anchor="h.17dp8vu"/>
    </w:p>
    <w:p w:rsidR="008A4D8A" w:rsidRDefault="00B11C32">
      <w:pPr>
        <w:tabs>
          <w:tab w:val="right" w:pos="9016"/>
        </w:tabs>
        <w:spacing w:before="120" w:after="120"/>
        <w:jc w:val="center"/>
      </w:pPr>
      <w:hyperlink w:anchor="h.3rdcrjn">
        <w:r w:rsidR="008F212B">
          <w:rPr>
            <w:i/>
            <w:color w:val="0000FF"/>
            <w:sz w:val="20"/>
            <w:u w:val="single"/>
          </w:rPr>
          <w:t>2.3 Please complete Appendix A</w:t>
        </w:r>
      </w:hyperlink>
      <w:hyperlink w:anchor="h.3rdcrjn">
        <w:r w:rsidR="008F212B">
          <w:rPr>
            <w:i/>
            <w:sz w:val="20"/>
          </w:rPr>
          <w:tab/>
        </w:r>
      </w:hyperlink>
      <w:hyperlink w:anchor="h.3rdcrjn"/>
    </w:p>
    <w:p w:rsidR="008A4D8A" w:rsidRDefault="00B11C32">
      <w:pPr>
        <w:tabs>
          <w:tab w:val="right" w:pos="9016"/>
        </w:tabs>
        <w:spacing w:before="120" w:after="120"/>
        <w:jc w:val="center"/>
      </w:pPr>
      <w:hyperlink w:anchor="h.26in1rg">
        <w:r w:rsidR="008F212B">
          <w:rPr>
            <w:i/>
            <w:color w:val="0000FF"/>
            <w:sz w:val="20"/>
            <w:u w:val="single"/>
          </w:rPr>
          <w:t>2.4 Evaluation Criteria</w:t>
        </w:r>
      </w:hyperlink>
      <w:hyperlink w:anchor="h.26in1rg">
        <w:r w:rsidR="008F212B">
          <w:rPr>
            <w:i/>
            <w:sz w:val="20"/>
          </w:rPr>
          <w:tab/>
        </w:r>
      </w:hyperlink>
      <w:hyperlink w:anchor="h.26in1rg"/>
    </w:p>
    <w:p w:rsidR="008A4D8A" w:rsidRDefault="00B11C32">
      <w:pPr>
        <w:tabs>
          <w:tab w:val="right" w:pos="9016"/>
        </w:tabs>
        <w:spacing w:before="120" w:after="120"/>
        <w:jc w:val="center"/>
      </w:pPr>
      <w:hyperlink w:anchor="h.lnxbz9">
        <w:r w:rsidR="008F212B">
          <w:rPr>
            <w:i/>
            <w:color w:val="0000FF"/>
            <w:sz w:val="20"/>
            <w:u w:val="single"/>
          </w:rPr>
          <w:t>2.5 Process and timescales</w:t>
        </w:r>
      </w:hyperlink>
      <w:hyperlink w:anchor="h.lnxbz9">
        <w:r w:rsidR="008F212B">
          <w:rPr>
            <w:i/>
            <w:sz w:val="20"/>
          </w:rPr>
          <w:tab/>
        </w:r>
      </w:hyperlink>
      <w:hyperlink w:anchor="h.lnxbz9"/>
    </w:p>
    <w:p w:rsidR="008A4D8A" w:rsidRDefault="00B11C32">
      <w:pPr>
        <w:tabs>
          <w:tab w:val="right" w:pos="9016"/>
        </w:tabs>
        <w:spacing w:before="120" w:after="120"/>
        <w:jc w:val="center"/>
      </w:pPr>
      <w:hyperlink w:anchor="h.35nkun2">
        <w:r w:rsidR="008F212B">
          <w:rPr>
            <w:i/>
            <w:color w:val="0000FF"/>
            <w:sz w:val="20"/>
            <w:u w:val="single"/>
          </w:rPr>
          <w:t>2.6 Submitting your tender</w:t>
        </w:r>
      </w:hyperlink>
      <w:hyperlink w:anchor="h.35nkun2">
        <w:r w:rsidR="008F212B">
          <w:rPr>
            <w:i/>
            <w:sz w:val="20"/>
          </w:rPr>
          <w:tab/>
        </w:r>
      </w:hyperlink>
      <w:hyperlink w:anchor="h.35nkun2"/>
    </w:p>
    <w:p w:rsidR="008A4D8A" w:rsidRDefault="00B11C32">
      <w:pPr>
        <w:tabs>
          <w:tab w:val="right" w:pos="9016"/>
        </w:tabs>
        <w:spacing w:before="120" w:after="120"/>
        <w:jc w:val="center"/>
      </w:pPr>
      <w:hyperlink w:anchor="h.1ksv4uv">
        <w:r w:rsidR="008F212B">
          <w:rPr>
            <w:i/>
            <w:color w:val="0000FF"/>
            <w:sz w:val="20"/>
            <w:u w:val="single"/>
          </w:rPr>
          <w:t>2.7 Condition of tender</w:t>
        </w:r>
      </w:hyperlink>
      <w:hyperlink w:anchor="h.1ksv4uv">
        <w:r w:rsidR="008F212B">
          <w:rPr>
            <w:i/>
            <w:sz w:val="20"/>
          </w:rPr>
          <w:tab/>
        </w:r>
      </w:hyperlink>
      <w:hyperlink w:anchor="h.1ksv4uv"/>
    </w:p>
    <w:p w:rsidR="008A4D8A" w:rsidRDefault="00B11C32">
      <w:hyperlink w:anchor="_Toc376505469"/>
    </w:p>
    <w:p w:rsidR="008A4D8A" w:rsidRDefault="008F212B">
      <w:r>
        <w:br w:type="page"/>
      </w:r>
    </w:p>
    <w:p w:rsidR="008A4D8A" w:rsidRDefault="008F212B">
      <w:pPr>
        <w:pStyle w:val="Heading1"/>
      </w:pPr>
      <w:bookmarkStart w:id="2" w:name="h.30j0zll" w:colFirst="0" w:colLast="0"/>
      <w:bookmarkEnd w:id="2"/>
      <w:r>
        <w:lastRenderedPageBreak/>
        <w:t>TENDER INFORMATION</w:t>
      </w:r>
    </w:p>
    <w:p w:rsidR="008A4D8A" w:rsidRDefault="008F212B">
      <w:pPr>
        <w:pStyle w:val="Heading2"/>
      </w:pPr>
      <w:bookmarkStart w:id="3" w:name="h.1fob9te" w:colFirst="0" w:colLast="0"/>
      <w:bookmarkEnd w:id="3"/>
      <w:r>
        <w:t xml:space="preserve">1.1 Background </w:t>
      </w:r>
    </w:p>
    <w:p w:rsidR="008A4D8A" w:rsidRDefault="008F212B">
      <w:r>
        <w:t>Capital Accelerator Programme is a Mayor of London ERDF funded initiative led and managed by Capital Enterprise and UCL Advances that aims to provide additional new resources, expertise and know-how to both expand and enhance the provision of business support available in London to potential scalable and investable businesses in the Digital, Science and Technology sectors.</w:t>
      </w:r>
    </w:p>
    <w:p w:rsidR="008A4D8A" w:rsidRDefault="008F212B">
      <w:r>
        <w:t>Starting in J</w:t>
      </w:r>
      <w:r w:rsidR="006B79F1">
        <w:t>uly 2013</w:t>
      </w:r>
      <w:r>
        <w:t xml:space="preserve"> and running until </w:t>
      </w:r>
      <w:r w:rsidR="006B79F1">
        <w:t>September</w:t>
      </w:r>
      <w:r>
        <w:t xml:space="preserve"> 2015 this programme aims to help 626 London based SMEs with high growth potential to receive intensive advice and practical supp</w:t>
      </w:r>
      <w:r w:rsidR="006B79F1">
        <w:t>ort that will enable at least 184</w:t>
      </w:r>
      <w:r>
        <w:t xml:space="preserve"> of them </w:t>
      </w:r>
      <w:r w:rsidR="006B79F1">
        <w:t>to raise collectively over £9.5</w:t>
      </w:r>
      <w:r>
        <w:t>m of investment funding from business angels and early stage venture capitalist and thereby enable these SME’s to create a minimum 2</w:t>
      </w:r>
      <w:r w:rsidR="006B79F1">
        <w:t>8</w:t>
      </w:r>
      <w:r>
        <w:t>4 new jobs in London.</w:t>
      </w:r>
    </w:p>
    <w:p w:rsidR="008A4D8A" w:rsidRDefault="008F212B">
      <w:r>
        <w:t xml:space="preserve">To deliver a programme of interventions and activities the CAP has assembled a partnership comprising of the leading players in London that support early stage entrepreneurs in the Digital, Science and Technology sectors, this includes </w:t>
      </w:r>
      <w:r w:rsidR="006B79F1">
        <w:t xml:space="preserve">TrueStart.  </w:t>
      </w:r>
    </w:p>
    <w:p w:rsidR="006B79F1" w:rsidRPr="006B79F1" w:rsidRDefault="006B79F1">
      <w:pPr>
        <w:pStyle w:val="Heading2"/>
        <w:rPr>
          <w:b w:val="0"/>
          <w:sz w:val="22"/>
        </w:rPr>
      </w:pPr>
      <w:bookmarkStart w:id="4" w:name="h.3znysh7" w:colFirst="0" w:colLast="0"/>
      <w:bookmarkEnd w:id="4"/>
      <w:r w:rsidRPr="006B79F1">
        <w:rPr>
          <w:b w:val="0"/>
          <w:sz w:val="22"/>
        </w:rPr>
        <w:t xml:space="preserve">TrueStart is a central London based investment hub specifically designed to support innovation in the retail and consumer sectors, bringing together the brightest young minds and </w:t>
      </w:r>
      <w:proofErr w:type="spellStart"/>
      <w:r w:rsidRPr="006B79F1">
        <w:rPr>
          <w:b w:val="0"/>
          <w:sz w:val="22"/>
        </w:rPr>
        <w:t>startups</w:t>
      </w:r>
      <w:proofErr w:type="spellEnd"/>
      <w:r w:rsidRPr="006B79F1">
        <w:rPr>
          <w:b w:val="0"/>
          <w:sz w:val="22"/>
        </w:rPr>
        <w:t xml:space="preserve"> under one roof in order to create the products and solutions that will transform the future of these industries.  </w:t>
      </w:r>
    </w:p>
    <w:p w:rsidR="008A4D8A" w:rsidRDefault="008F212B">
      <w:pPr>
        <w:pStyle w:val="Heading2"/>
      </w:pPr>
      <w:r>
        <w:t xml:space="preserve">1.2 Contract Information </w:t>
      </w:r>
    </w:p>
    <w:p w:rsidR="008A4D8A" w:rsidRDefault="008F212B">
      <w:r>
        <w:t xml:space="preserve">This contract will be procured and managed by Capital Enterprise.  </w:t>
      </w:r>
    </w:p>
    <w:p w:rsidR="008A4D8A" w:rsidRDefault="008F212B">
      <w:r>
        <w:t xml:space="preserve">Capital Enterprise is the membership body for deliverers of enterprise support services in London. It facilitates entrepreneurship via its 60+ (current) member organisations and through the development of new and innovative pan-London programmes. Our members provide support services to both pre-start and trading entrepreneurs and small business in all 33 London Boroughs.  </w:t>
      </w:r>
    </w:p>
    <w:p w:rsidR="008A4D8A" w:rsidRDefault="008F212B">
      <w:r>
        <w:rPr>
          <w:b/>
        </w:rPr>
        <w:t xml:space="preserve">ERDF programme outputs include: </w:t>
      </w:r>
    </w:p>
    <w:p w:rsidR="008A4D8A" w:rsidRDefault="008F212B">
      <w:pPr>
        <w:numPr>
          <w:ilvl w:val="0"/>
          <w:numId w:val="7"/>
        </w:numPr>
        <w:spacing w:after="0"/>
        <w:ind w:hanging="359"/>
        <w:contextualSpacing/>
        <w:rPr>
          <w:b/>
        </w:rPr>
      </w:pPr>
      <w:r>
        <w:rPr>
          <w:b/>
        </w:rPr>
        <w:t>Job creation</w:t>
      </w:r>
    </w:p>
    <w:p w:rsidR="008A4D8A" w:rsidRDefault="008F212B">
      <w:pPr>
        <w:numPr>
          <w:ilvl w:val="0"/>
          <w:numId w:val="7"/>
        </w:numPr>
        <w:spacing w:after="0"/>
        <w:ind w:hanging="359"/>
        <w:contextualSpacing/>
        <w:rPr>
          <w:b/>
        </w:rPr>
      </w:pPr>
      <w:r>
        <w:rPr>
          <w:b/>
        </w:rPr>
        <w:t xml:space="preserve">Job safeguarding </w:t>
      </w:r>
    </w:p>
    <w:p w:rsidR="008A4D8A" w:rsidRDefault="008F212B">
      <w:pPr>
        <w:numPr>
          <w:ilvl w:val="0"/>
          <w:numId w:val="7"/>
        </w:numPr>
        <w:spacing w:after="0"/>
        <w:ind w:hanging="359"/>
        <w:contextualSpacing/>
        <w:rPr>
          <w:b/>
        </w:rPr>
      </w:pPr>
      <w:r>
        <w:rPr>
          <w:b/>
        </w:rPr>
        <w:t xml:space="preserve">Business support to SMEs </w:t>
      </w:r>
    </w:p>
    <w:p w:rsidR="008A4D8A" w:rsidRDefault="008F212B">
      <w:pPr>
        <w:numPr>
          <w:ilvl w:val="0"/>
          <w:numId w:val="7"/>
        </w:numPr>
        <w:ind w:hanging="359"/>
        <w:contextualSpacing/>
        <w:rPr>
          <w:b/>
        </w:rPr>
      </w:pPr>
      <w:r>
        <w:rPr>
          <w:b/>
        </w:rPr>
        <w:t xml:space="preserve">Investment raised </w:t>
      </w:r>
    </w:p>
    <w:p w:rsidR="008A4D8A" w:rsidRDefault="008F212B">
      <w:pPr>
        <w:pStyle w:val="Heading2"/>
      </w:pPr>
      <w:bookmarkStart w:id="5" w:name="h.2et92p0" w:colFirst="0" w:colLast="0"/>
      <w:bookmarkEnd w:id="5"/>
      <w:r>
        <w:t xml:space="preserve">1.3 Tender specification </w:t>
      </w:r>
    </w:p>
    <w:p w:rsidR="008A4D8A" w:rsidRPr="00EC79F8" w:rsidRDefault="008F212B">
      <w:r w:rsidRPr="00EC79F8">
        <w:t xml:space="preserve">The purpose of the tender is to appoint </w:t>
      </w:r>
      <w:r w:rsidRPr="00EC79F8">
        <w:rPr>
          <w:b/>
          <w:u w:val="single"/>
        </w:rPr>
        <w:t>a provider</w:t>
      </w:r>
      <w:r w:rsidRPr="00EC79F8">
        <w:t xml:space="preserve"> to act as </w:t>
      </w:r>
      <w:r w:rsidR="00D444FA">
        <w:t>UK Lead and Partner</w:t>
      </w:r>
      <w:r w:rsidR="00DD6E4E">
        <w:t xml:space="preserve"> at TrueStart </w:t>
      </w:r>
      <w:r w:rsidRPr="00EC79F8">
        <w:t>on behalf of Capital Ent</w:t>
      </w:r>
      <w:r w:rsidR="00DD6E4E">
        <w:t>erprise for a total of 1</w:t>
      </w:r>
      <w:r w:rsidR="00273A26">
        <w:t xml:space="preserve">1 </w:t>
      </w:r>
      <w:r w:rsidR="00DD6E4E">
        <w:t xml:space="preserve">Months </w:t>
      </w:r>
    </w:p>
    <w:p w:rsidR="008A4D8A" w:rsidRPr="00EC79F8" w:rsidRDefault="008F212B">
      <w:bookmarkStart w:id="6" w:name="h.tyjcwt" w:colFirst="0" w:colLast="0"/>
      <w:bookmarkEnd w:id="6"/>
      <w:r w:rsidRPr="00EC79F8">
        <w:rPr>
          <w:b/>
          <w:sz w:val="24"/>
        </w:rPr>
        <w:t>1.3.1 The Scope</w:t>
      </w:r>
      <w:r w:rsidRPr="00EC79F8">
        <w:rPr>
          <w:b/>
        </w:rPr>
        <w:t xml:space="preserve">: </w:t>
      </w:r>
    </w:p>
    <w:p w:rsidR="0034607D" w:rsidRPr="0034607D" w:rsidRDefault="0034607D" w:rsidP="0034607D">
      <w:pPr>
        <w:autoSpaceDE w:val="0"/>
        <w:autoSpaceDN w:val="0"/>
        <w:adjustRightInd w:val="0"/>
        <w:spacing w:after="240" w:line="240" w:lineRule="auto"/>
      </w:pPr>
      <w:r w:rsidRPr="0034607D">
        <w:t xml:space="preserve">An exciting opportunity to join TrueStart, a central London based investment hub specifically designed to support innovation in the retail and consumer sectors, bringing together the brightest young minds and </w:t>
      </w:r>
      <w:proofErr w:type="spellStart"/>
      <w:r w:rsidRPr="0034607D">
        <w:t>startups</w:t>
      </w:r>
      <w:proofErr w:type="spellEnd"/>
      <w:r w:rsidRPr="0034607D">
        <w:t xml:space="preserve"> under one roof in order to create the products and solutions that will transform the future of these industries. We are looking for an experienced professional for a newly </w:t>
      </w:r>
      <w:r w:rsidRPr="0034607D">
        <w:lastRenderedPageBreak/>
        <w:t xml:space="preserve">created </w:t>
      </w:r>
      <w:r w:rsidR="00D444FA">
        <w:t>UK Lead and Partner</w:t>
      </w:r>
      <w:r w:rsidRPr="0034607D">
        <w:t xml:space="preserve"> role.</w:t>
      </w:r>
    </w:p>
    <w:p w:rsidR="008A4D8A" w:rsidRPr="00EC79F8" w:rsidRDefault="008F212B">
      <w:bookmarkStart w:id="7" w:name="h.3dy6vkm" w:colFirst="0" w:colLast="0"/>
      <w:bookmarkEnd w:id="7"/>
      <w:r w:rsidRPr="00EC79F8">
        <w:rPr>
          <w:b/>
          <w:sz w:val="24"/>
        </w:rPr>
        <w:t>1.3.2 Duties and Responsibilities</w:t>
      </w:r>
      <w:r w:rsidRPr="00EC79F8">
        <w:rPr>
          <w:b/>
        </w:rPr>
        <w:t>:</w:t>
      </w:r>
    </w:p>
    <w:p w:rsidR="0034607D" w:rsidRPr="0034607D" w:rsidRDefault="0034607D" w:rsidP="0034607D">
      <w:pPr>
        <w:autoSpaceDE w:val="0"/>
        <w:autoSpaceDN w:val="0"/>
        <w:adjustRightInd w:val="0"/>
        <w:spacing w:after="240" w:line="240" w:lineRule="auto"/>
      </w:pPr>
      <w:r w:rsidRPr="0034607D">
        <w:t xml:space="preserve">The responsibilities of </w:t>
      </w:r>
      <w:r w:rsidR="00D444FA">
        <w:t xml:space="preserve">the UK Lead and Partner </w:t>
      </w:r>
      <w:r w:rsidRPr="0034607D">
        <w:t>include but are not limited to:</w:t>
      </w:r>
    </w:p>
    <w:p w:rsidR="00D444FA" w:rsidRDefault="005C64AC" w:rsidP="0034607D">
      <w:pPr>
        <w:numPr>
          <w:ilvl w:val="0"/>
          <w:numId w:val="9"/>
        </w:numPr>
        <w:tabs>
          <w:tab w:val="center" w:pos="284"/>
        </w:tabs>
        <w:spacing w:after="0" w:line="240" w:lineRule="auto"/>
        <w:ind w:left="284" w:hanging="284"/>
      </w:pPr>
      <w:r>
        <w:t>Overall leadership of the TrueStart fund</w:t>
      </w:r>
    </w:p>
    <w:p w:rsidR="005C64AC" w:rsidRDefault="00CA06E5" w:rsidP="0034607D">
      <w:pPr>
        <w:numPr>
          <w:ilvl w:val="0"/>
          <w:numId w:val="9"/>
        </w:numPr>
        <w:tabs>
          <w:tab w:val="center" w:pos="284"/>
        </w:tabs>
        <w:spacing w:after="0" w:line="240" w:lineRule="auto"/>
        <w:ind w:left="284" w:hanging="284"/>
      </w:pPr>
      <w:r>
        <w:t>Business</w:t>
      </w:r>
      <w:r w:rsidR="005C64AC">
        <w:t xml:space="preserve"> </w:t>
      </w:r>
      <w:r>
        <w:t xml:space="preserve">Strategy and Fund </w:t>
      </w:r>
      <w:r w:rsidR="005C64AC">
        <w:t>Management</w:t>
      </w:r>
    </w:p>
    <w:p w:rsidR="00CA06E5" w:rsidRDefault="00CA06E5" w:rsidP="005C64AC">
      <w:pPr>
        <w:numPr>
          <w:ilvl w:val="1"/>
          <w:numId w:val="9"/>
        </w:numPr>
        <w:tabs>
          <w:tab w:val="center" w:pos="284"/>
        </w:tabs>
        <w:spacing w:after="0" w:line="240" w:lineRule="auto"/>
      </w:pPr>
      <w:r>
        <w:t>Overall company strategy</w:t>
      </w:r>
    </w:p>
    <w:p w:rsidR="005C64AC" w:rsidRDefault="005C64AC" w:rsidP="005C64AC">
      <w:pPr>
        <w:numPr>
          <w:ilvl w:val="1"/>
          <w:numId w:val="9"/>
        </w:numPr>
        <w:tabs>
          <w:tab w:val="center" w:pos="284"/>
        </w:tabs>
        <w:spacing w:after="0" w:line="240" w:lineRule="auto"/>
      </w:pPr>
      <w:r>
        <w:t>Manage investor relations</w:t>
      </w:r>
    </w:p>
    <w:p w:rsidR="00CA06E5" w:rsidRDefault="005C64AC" w:rsidP="00CA06E5">
      <w:pPr>
        <w:numPr>
          <w:ilvl w:val="1"/>
          <w:numId w:val="9"/>
        </w:numPr>
        <w:tabs>
          <w:tab w:val="center" w:pos="284"/>
        </w:tabs>
        <w:spacing w:after="0" w:line="240" w:lineRule="auto"/>
      </w:pPr>
      <w:r>
        <w:t>Manage the engagement of strategic partners and attract new partners going forwards</w:t>
      </w:r>
    </w:p>
    <w:p w:rsidR="005C64AC" w:rsidRDefault="005C64AC" w:rsidP="0034607D">
      <w:pPr>
        <w:numPr>
          <w:ilvl w:val="0"/>
          <w:numId w:val="9"/>
        </w:numPr>
        <w:tabs>
          <w:tab w:val="center" w:pos="284"/>
        </w:tabs>
        <w:spacing w:after="0" w:line="240" w:lineRule="auto"/>
        <w:ind w:left="284" w:hanging="284"/>
      </w:pPr>
      <w:r>
        <w:t>Investment (Entrepreneur) management</w:t>
      </w:r>
    </w:p>
    <w:p w:rsidR="005C64AC" w:rsidRDefault="005C64AC" w:rsidP="005C64AC">
      <w:pPr>
        <w:numPr>
          <w:ilvl w:val="1"/>
          <w:numId w:val="9"/>
        </w:numPr>
        <w:tabs>
          <w:tab w:val="center" w:pos="284"/>
        </w:tabs>
        <w:spacing w:after="0" w:line="240" w:lineRule="auto"/>
      </w:pPr>
      <w:r>
        <w:t xml:space="preserve">Drive entrepreneur engagement </w:t>
      </w:r>
    </w:p>
    <w:p w:rsidR="005C64AC" w:rsidRDefault="005C64AC" w:rsidP="005C64AC">
      <w:pPr>
        <w:numPr>
          <w:ilvl w:val="1"/>
          <w:numId w:val="9"/>
        </w:numPr>
        <w:tabs>
          <w:tab w:val="center" w:pos="284"/>
        </w:tabs>
        <w:spacing w:after="0" w:line="240" w:lineRule="auto"/>
      </w:pPr>
      <w:r>
        <w:t>Lead the investment decision making and take final recommendation to the investment board</w:t>
      </w:r>
    </w:p>
    <w:p w:rsidR="005C64AC" w:rsidRDefault="005C64AC" w:rsidP="005C64AC">
      <w:pPr>
        <w:numPr>
          <w:ilvl w:val="1"/>
          <w:numId w:val="9"/>
        </w:numPr>
        <w:tabs>
          <w:tab w:val="center" w:pos="284"/>
        </w:tabs>
        <w:spacing w:after="0" w:line="240" w:lineRule="auto"/>
      </w:pPr>
      <w:r>
        <w:t xml:space="preserve">Manage the day-to-day mentoring of the </w:t>
      </w:r>
      <w:proofErr w:type="spellStart"/>
      <w:r>
        <w:t>startup</w:t>
      </w:r>
      <w:proofErr w:type="spellEnd"/>
      <w:r>
        <w:t xml:space="preserve"> investments  </w:t>
      </w:r>
    </w:p>
    <w:p w:rsidR="005C64AC" w:rsidRDefault="005C64AC" w:rsidP="005C64AC">
      <w:pPr>
        <w:numPr>
          <w:ilvl w:val="1"/>
          <w:numId w:val="9"/>
        </w:numPr>
        <w:tabs>
          <w:tab w:val="center" w:pos="284"/>
        </w:tabs>
        <w:spacing w:after="0" w:line="240" w:lineRule="auto"/>
      </w:pPr>
      <w:r>
        <w:t>Support follow on fund raising for entrepreneurs</w:t>
      </w:r>
    </w:p>
    <w:p w:rsidR="005C64AC" w:rsidRDefault="005C64AC" w:rsidP="0034607D">
      <w:pPr>
        <w:numPr>
          <w:ilvl w:val="0"/>
          <w:numId w:val="9"/>
        </w:numPr>
        <w:tabs>
          <w:tab w:val="center" w:pos="284"/>
        </w:tabs>
        <w:spacing w:after="0" w:line="240" w:lineRule="auto"/>
        <w:ind w:left="284" w:hanging="284"/>
      </w:pPr>
      <w:r>
        <w:t>Operational management</w:t>
      </w:r>
    </w:p>
    <w:p w:rsidR="00D444FA" w:rsidRDefault="005C64AC" w:rsidP="005C64AC">
      <w:pPr>
        <w:numPr>
          <w:ilvl w:val="1"/>
          <w:numId w:val="9"/>
        </w:numPr>
        <w:tabs>
          <w:tab w:val="center" w:pos="284"/>
        </w:tabs>
        <w:spacing w:after="0" w:line="240" w:lineRule="auto"/>
      </w:pPr>
      <w:r>
        <w:t xml:space="preserve">Manage the </w:t>
      </w:r>
      <w:proofErr w:type="spellStart"/>
      <w:r>
        <w:t>Truestart</w:t>
      </w:r>
      <w:proofErr w:type="spellEnd"/>
      <w:r>
        <w:t xml:space="preserve"> team</w:t>
      </w:r>
    </w:p>
    <w:p w:rsidR="005C64AC" w:rsidRDefault="005C64AC" w:rsidP="005C64AC">
      <w:pPr>
        <w:numPr>
          <w:ilvl w:val="1"/>
          <w:numId w:val="9"/>
        </w:numPr>
        <w:tabs>
          <w:tab w:val="center" w:pos="284"/>
        </w:tabs>
        <w:spacing w:after="0" w:line="240" w:lineRule="auto"/>
      </w:pPr>
      <w:r>
        <w:t>Drive sales, marketing and PR initiatives for the fund</w:t>
      </w:r>
    </w:p>
    <w:p w:rsidR="005C64AC" w:rsidRDefault="005C64AC" w:rsidP="005C64AC">
      <w:pPr>
        <w:numPr>
          <w:ilvl w:val="1"/>
          <w:numId w:val="9"/>
        </w:numPr>
        <w:tabs>
          <w:tab w:val="center" w:pos="284"/>
        </w:tabs>
        <w:spacing w:after="0" w:line="240" w:lineRule="auto"/>
      </w:pPr>
      <w:r>
        <w:t xml:space="preserve">Manage all internal communications </w:t>
      </w:r>
    </w:p>
    <w:p w:rsidR="005C64AC" w:rsidRDefault="005C64AC" w:rsidP="005C64AC">
      <w:pPr>
        <w:numPr>
          <w:ilvl w:val="1"/>
          <w:numId w:val="9"/>
        </w:numPr>
        <w:tabs>
          <w:tab w:val="center" w:pos="284"/>
        </w:tabs>
        <w:spacing w:after="0" w:line="240" w:lineRule="auto"/>
      </w:pPr>
      <w:r>
        <w:t>Identify and run discrete projects as and when needed</w:t>
      </w:r>
    </w:p>
    <w:p w:rsidR="005C64AC" w:rsidRDefault="005C64AC" w:rsidP="005C64AC">
      <w:pPr>
        <w:numPr>
          <w:ilvl w:val="1"/>
          <w:numId w:val="9"/>
        </w:numPr>
        <w:tabs>
          <w:tab w:val="center" w:pos="284"/>
        </w:tabs>
        <w:spacing w:after="0" w:line="240" w:lineRule="auto"/>
      </w:pPr>
      <w:r>
        <w:t>Set and manage the overall company budget</w:t>
      </w:r>
    </w:p>
    <w:p w:rsidR="008A4D8A" w:rsidRPr="00EC79F8" w:rsidRDefault="008A4D8A"/>
    <w:p w:rsidR="0030703F" w:rsidRPr="0030703F" w:rsidRDefault="008F212B" w:rsidP="0030703F">
      <w:pPr>
        <w:pStyle w:val="ListParagraph"/>
        <w:numPr>
          <w:ilvl w:val="2"/>
          <w:numId w:val="12"/>
        </w:numPr>
      </w:pPr>
      <w:bookmarkStart w:id="8" w:name="h.1t3h5sf" w:colFirst="0" w:colLast="0"/>
      <w:bookmarkEnd w:id="8"/>
      <w:r w:rsidRPr="0030703F">
        <w:rPr>
          <w:b/>
          <w:sz w:val="24"/>
        </w:rPr>
        <w:t>Qualifications</w:t>
      </w:r>
      <w:r w:rsidRPr="0030703F">
        <w:rPr>
          <w:b/>
        </w:rPr>
        <w:t>:</w:t>
      </w:r>
      <w:bookmarkStart w:id="9" w:name="h.4d34og8" w:colFirst="0" w:colLast="0"/>
      <w:bookmarkEnd w:id="9"/>
    </w:p>
    <w:p w:rsidR="00135BC9" w:rsidRDefault="0034607D" w:rsidP="0030703F">
      <w:r w:rsidRPr="0034607D">
        <w:t>The ca</w:t>
      </w:r>
      <w:r w:rsidR="005C64AC">
        <w:t>ndidate will have a minimum of 14</w:t>
      </w:r>
      <w:r w:rsidRPr="0034607D">
        <w:t xml:space="preserve"> years’ experience in related positions where he/she has </w:t>
      </w:r>
      <w:r w:rsidR="005C64AC">
        <w:t xml:space="preserve">experience in working in </w:t>
      </w:r>
      <w:proofErr w:type="spellStart"/>
      <w:r w:rsidR="005C64AC">
        <w:t>startups</w:t>
      </w:r>
      <w:proofErr w:type="spellEnd"/>
      <w:r w:rsidR="005C64AC">
        <w:t>, venture and business consulting</w:t>
      </w:r>
      <w:r w:rsidR="00135BC9">
        <w:t xml:space="preserve"> and turn around</w:t>
      </w:r>
      <w:r w:rsidR="005C64AC">
        <w:t xml:space="preserve">. </w:t>
      </w:r>
    </w:p>
    <w:p w:rsidR="005C64AC" w:rsidRDefault="005C64AC" w:rsidP="0030703F">
      <w:r>
        <w:t>Th</w:t>
      </w:r>
      <w:r w:rsidR="0030703F">
        <w:t xml:space="preserve">e functional </w:t>
      </w:r>
      <w:r>
        <w:t>experience should weigh heavily towards:</w:t>
      </w:r>
    </w:p>
    <w:p w:rsidR="0030703F" w:rsidRDefault="00723A83" w:rsidP="0030703F">
      <w:pPr>
        <w:numPr>
          <w:ilvl w:val="0"/>
          <w:numId w:val="9"/>
        </w:numPr>
        <w:tabs>
          <w:tab w:val="center" w:pos="284"/>
        </w:tabs>
        <w:spacing w:after="0" w:line="240" w:lineRule="auto"/>
        <w:ind w:left="284" w:hanging="284"/>
      </w:pPr>
      <w:r>
        <w:t>Business s</w:t>
      </w:r>
      <w:r w:rsidR="0030703F" w:rsidRPr="001D06CD">
        <w:t>trategy and growth</w:t>
      </w:r>
    </w:p>
    <w:p w:rsidR="0030703F" w:rsidRPr="001D06CD" w:rsidRDefault="0030703F" w:rsidP="0030703F">
      <w:pPr>
        <w:numPr>
          <w:ilvl w:val="0"/>
          <w:numId w:val="9"/>
        </w:numPr>
        <w:tabs>
          <w:tab w:val="center" w:pos="284"/>
        </w:tabs>
        <w:spacing w:after="0" w:line="240" w:lineRule="auto"/>
        <w:ind w:left="284" w:hanging="284"/>
      </w:pPr>
      <w:r>
        <w:t>Fund raising and investment</w:t>
      </w:r>
    </w:p>
    <w:p w:rsidR="00723A83" w:rsidRDefault="00723A83" w:rsidP="00723A83">
      <w:pPr>
        <w:numPr>
          <w:ilvl w:val="0"/>
          <w:numId w:val="9"/>
        </w:numPr>
        <w:tabs>
          <w:tab w:val="center" w:pos="284"/>
        </w:tabs>
        <w:spacing w:after="0" w:line="240" w:lineRule="auto"/>
        <w:ind w:left="284" w:hanging="284"/>
      </w:pPr>
      <w:r>
        <w:t>Entrepreneurship and Innovation</w:t>
      </w:r>
    </w:p>
    <w:p w:rsidR="00723A83" w:rsidRDefault="00723A83" w:rsidP="00723A83">
      <w:pPr>
        <w:numPr>
          <w:ilvl w:val="0"/>
          <w:numId w:val="9"/>
        </w:numPr>
        <w:tabs>
          <w:tab w:val="center" w:pos="284"/>
        </w:tabs>
        <w:spacing w:after="0" w:line="240" w:lineRule="auto"/>
        <w:ind w:left="284" w:hanging="284"/>
      </w:pPr>
      <w:r>
        <w:t>Company development and mentoring</w:t>
      </w:r>
    </w:p>
    <w:p w:rsidR="00723A83" w:rsidRDefault="00723A83" w:rsidP="00723A83">
      <w:pPr>
        <w:numPr>
          <w:ilvl w:val="0"/>
          <w:numId w:val="9"/>
        </w:numPr>
        <w:tabs>
          <w:tab w:val="center" w:pos="284"/>
        </w:tabs>
        <w:spacing w:after="0" w:line="240" w:lineRule="auto"/>
        <w:ind w:left="284" w:hanging="284"/>
      </w:pPr>
      <w:r>
        <w:t xml:space="preserve">Operations </w:t>
      </w:r>
    </w:p>
    <w:p w:rsidR="00723A83" w:rsidRDefault="00723A83" w:rsidP="00723A83">
      <w:pPr>
        <w:numPr>
          <w:ilvl w:val="0"/>
          <w:numId w:val="9"/>
        </w:numPr>
        <w:tabs>
          <w:tab w:val="center" w:pos="284"/>
        </w:tabs>
        <w:spacing w:after="0" w:line="240" w:lineRule="auto"/>
        <w:ind w:left="284" w:hanging="284"/>
      </w:pPr>
      <w:r>
        <w:t>Transformation and change</w:t>
      </w:r>
    </w:p>
    <w:p w:rsidR="0030703F" w:rsidRPr="001D06CD" w:rsidRDefault="0030703F" w:rsidP="0030703F">
      <w:pPr>
        <w:numPr>
          <w:ilvl w:val="0"/>
          <w:numId w:val="9"/>
        </w:numPr>
        <w:tabs>
          <w:tab w:val="center" w:pos="284"/>
        </w:tabs>
        <w:spacing w:after="0" w:line="240" w:lineRule="auto"/>
        <w:ind w:left="284" w:hanging="284"/>
      </w:pPr>
      <w:r w:rsidRPr="001D06CD">
        <w:t>Sales and marketing</w:t>
      </w:r>
      <w:r>
        <w:t xml:space="preserve"> effectiveness</w:t>
      </w:r>
    </w:p>
    <w:p w:rsidR="0030703F" w:rsidRPr="001D06CD" w:rsidRDefault="0030703F" w:rsidP="0030703F">
      <w:pPr>
        <w:numPr>
          <w:ilvl w:val="0"/>
          <w:numId w:val="9"/>
        </w:numPr>
        <w:tabs>
          <w:tab w:val="center" w:pos="284"/>
        </w:tabs>
        <w:spacing w:after="0" w:line="240" w:lineRule="auto"/>
        <w:ind w:left="284" w:hanging="284"/>
      </w:pPr>
      <w:r w:rsidRPr="001D06CD">
        <w:t xml:space="preserve">Talent and organisational performance </w:t>
      </w:r>
    </w:p>
    <w:p w:rsidR="0030703F" w:rsidRPr="001D06CD" w:rsidRDefault="0030703F" w:rsidP="0030703F">
      <w:pPr>
        <w:numPr>
          <w:ilvl w:val="0"/>
          <w:numId w:val="9"/>
        </w:numPr>
        <w:tabs>
          <w:tab w:val="center" w:pos="284"/>
        </w:tabs>
        <w:spacing w:after="0" w:line="240" w:lineRule="auto"/>
        <w:ind w:left="284" w:hanging="284"/>
      </w:pPr>
      <w:r w:rsidRPr="001D06CD">
        <w:t>Technology</w:t>
      </w:r>
      <w:r>
        <w:t xml:space="preserve"> and digital innovation</w:t>
      </w:r>
    </w:p>
    <w:p w:rsidR="00135BC9" w:rsidRDefault="0030703F" w:rsidP="00135BC9">
      <w:pPr>
        <w:numPr>
          <w:ilvl w:val="0"/>
          <w:numId w:val="9"/>
        </w:numPr>
        <w:tabs>
          <w:tab w:val="center" w:pos="284"/>
        </w:tabs>
        <w:spacing w:after="0" w:line="240" w:lineRule="auto"/>
        <w:ind w:left="284" w:hanging="284"/>
      </w:pPr>
      <w:r>
        <w:t xml:space="preserve">Programme and </w:t>
      </w:r>
      <w:r w:rsidRPr="00371C25">
        <w:t>project management</w:t>
      </w:r>
    </w:p>
    <w:p w:rsidR="00135BC9" w:rsidRDefault="00135BC9" w:rsidP="00135BC9">
      <w:pPr>
        <w:tabs>
          <w:tab w:val="center" w:pos="284"/>
        </w:tabs>
        <w:spacing w:after="0" w:line="240" w:lineRule="auto"/>
        <w:ind w:left="284"/>
      </w:pPr>
    </w:p>
    <w:p w:rsidR="008A4D8A" w:rsidRDefault="008F212B">
      <w:pPr>
        <w:pStyle w:val="Heading1"/>
      </w:pPr>
      <w:r>
        <w:t xml:space="preserve">TENDER REQUIREMENTS AND PROCESS </w:t>
      </w:r>
    </w:p>
    <w:p w:rsidR="008A4D8A" w:rsidRDefault="008A4D8A">
      <w:pPr>
        <w:tabs>
          <w:tab w:val="center" w:pos="284"/>
        </w:tabs>
        <w:spacing w:after="0" w:line="240" w:lineRule="auto"/>
      </w:pPr>
    </w:p>
    <w:p w:rsidR="008A4D8A" w:rsidRDefault="008F212B">
      <w:pPr>
        <w:pStyle w:val="Heading2"/>
      </w:pPr>
      <w:bookmarkStart w:id="10" w:name="h.2s8eyo1" w:colFirst="0" w:colLast="0"/>
      <w:bookmarkEnd w:id="10"/>
      <w:r>
        <w:t xml:space="preserve">2.1 Tender response requirements </w:t>
      </w:r>
    </w:p>
    <w:p w:rsidR="008A4D8A" w:rsidRDefault="008A4D8A">
      <w:pPr>
        <w:tabs>
          <w:tab w:val="center" w:pos="284"/>
        </w:tabs>
        <w:spacing w:after="0" w:line="240" w:lineRule="auto"/>
      </w:pPr>
    </w:p>
    <w:p w:rsidR="008A4D8A" w:rsidRDefault="008F212B">
      <w:pPr>
        <w:tabs>
          <w:tab w:val="center" w:pos="284"/>
        </w:tabs>
        <w:spacing w:after="0" w:line="240" w:lineRule="auto"/>
      </w:pPr>
      <w:r>
        <w:t xml:space="preserve">To provide the following information as part of your response  </w:t>
      </w:r>
    </w:p>
    <w:p w:rsidR="008A4D8A" w:rsidRDefault="008F212B">
      <w:pPr>
        <w:numPr>
          <w:ilvl w:val="0"/>
          <w:numId w:val="3"/>
        </w:numPr>
        <w:tabs>
          <w:tab w:val="center" w:pos="284"/>
        </w:tabs>
        <w:spacing w:after="0" w:line="240" w:lineRule="auto"/>
        <w:ind w:hanging="359"/>
        <w:contextualSpacing/>
      </w:pPr>
      <w:r>
        <w:lastRenderedPageBreak/>
        <w:t xml:space="preserve">Total quote to include daily rate exclusive of any applicable VAT </w:t>
      </w:r>
    </w:p>
    <w:p w:rsidR="008A4D8A" w:rsidRDefault="008F212B">
      <w:pPr>
        <w:pStyle w:val="Heading2"/>
      </w:pPr>
      <w:bookmarkStart w:id="11" w:name="h.17dp8vu" w:colFirst="0" w:colLast="0"/>
      <w:bookmarkEnd w:id="11"/>
      <w:r>
        <w:t>2.2 Relevant experience</w:t>
      </w:r>
    </w:p>
    <w:p w:rsidR="008A4D8A" w:rsidRDefault="008A4D8A">
      <w:pPr>
        <w:tabs>
          <w:tab w:val="center" w:pos="284"/>
        </w:tabs>
        <w:spacing w:after="0" w:line="240" w:lineRule="auto"/>
      </w:pPr>
    </w:p>
    <w:p w:rsidR="008A4D8A" w:rsidRDefault="008F212B">
      <w:pPr>
        <w:tabs>
          <w:tab w:val="center" w:pos="284"/>
        </w:tabs>
        <w:spacing w:after="0" w:line="240" w:lineRule="auto"/>
      </w:pPr>
      <w:r>
        <w:t xml:space="preserve">To provide a detailed response to demonstrate requirements listed in 1.3.2 and 1.3.3 to be accomplished by a copy of CV of the individual to be deployed to provide the service. </w:t>
      </w:r>
    </w:p>
    <w:p w:rsidR="008A4D8A" w:rsidRDefault="008A4D8A">
      <w:pPr>
        <w:tabs>
          <w:tab w:val="center" w:pos="284"/>
        </w:tabs>
        <w:spacing w:after="0" w:line="240" w:lineRule="auto"/>
      </w:pPr>
    </w:p>
    <w:p w:rsidR="008A4D8A" w:rsidRDefault="008F212B">
      <w:pPr>
        <w:pStyle w:val="Heading2"/>
      </w:pPr>
      <w:bookmarkStart w:id="12" w:name="h.3rdcrjn" w:colFirst="0" w:colLast="0"/>
      <w:bookmarkEnd w:id="12"/>
      <w:r>
        <w:t xml:space="preserve">2.3 Please complete Appendix A </w:t>
      </w:r>
    </w:p>
    <w:p w:rsidR="008A4D8A" w:rsidRDefault="008A4D8A">
      <w:pPr>
        <w:tabs>
          <w:tab w:val="center" w:pos="284"/>
        </w:tabs>
        <w:spacing w:after="0" w:line="240" w:lineRule="auto"/>
      </w:pPr>
    </w:p>
    <w:p w:rsidR="008A4D8A" w:rsidRDefault="008F212B">
      <w:pPr>
        <w:tabs>
          <w:tab w:val="center" w:pos="284"/>
        </w:tabs>
        <w:spacing w:after="0" w:line="240" w:lineRule="auto"/>
      </w:pPr>
      <w:r>
        <w:rPr>
          <w:b/>
          <w:i/>
        </w:rPr>
        <w:t xml:space="preserve">To recap we expect the tender response to include a quote, a written confirmation that demonstrates the individual/ organisation meets the requirements listed, </w:t>
      </w:r>
      <w:proofErr w:type="gramStart"/>
      <w:r>
        <w:rPr>
          <w:b/>
          <w:i/>
        </w:rPr>
        <w:t>a  CV</w:t>
      </w:r>
      <w:proofErr w:type="gramEnd"/>
      <w:r>
        <w:rPr>
          <w:b/>
          <w:i/>
        </w:rPr>
        <w:t xml:space="preserve"> (s) and the completion of Appendix A.   </w:t>
      </w:r>
    </w:p>
    <w:p w:rsidR="008A4D8A" w:rsidRDefault="008F212B">
      <w:pPr>
        <w:pStyle w:val="Heading2"/>
      </w:pPr>
      <w:bookmarkStart w:id="13" w:name="h.26in1rg" w:colFirst="0" w:colLast="0"/>
      <w:bookmarkEnd w:id="13"/>
      <w:r>
        <w:t xml:space="preserve">2.4 Evaluation Criteria </w:t>
      </w:r>
    </w:p>
    <w:p w:rsidR="008A4D8A" w:rsidRDefault="008A4D8A">
      <w:pPr>
        <w:tabs>
          <w:tab w:val="center" w:pos="284"/>
        </w:tabs>
        <w:spacing w:after="0" w:line="240" w:lineRule="auto"/>
      </w:pPr>
    </w:p>
    <w:p w:rsidR="008A4D8A" w:rsidRDefault="008F212B">
      <w:pPr>
        <w:tabs>
          <w:tab w:val="center" w:pos="284"/>
        </w:tabs>
        <w:spacing w:after="0" w:line="240" w:lineRule="auto"/>
      </w:pPr>
      <w:r>
        <w:rPr>
          <w:b/>
        </w:rPr>
        <w:t xml:space="preserve">How do we select from the responses received? </w:t>
      </w:r>
    </w:p>
    <w:p w:rsidR="008A4D8A" w:rsidRDefault="008F212B">
      <w:pPr>
        <w:tabs>
          <w:tab w:val="center" w:pos="284"/>
        </w:tabs>
        <w:spacing w:after="0" w:line="240" w:lineRule="auto"/>
      </w:pPr>
      <w:r>
        <w:t xml:space="preserve">We will check each submission and rank contractors according to the following criteria: </w:t>
      </w:r>
    </w:p>
    <w:p w:rsidR="008A4D8A" w:rsidRDefault="008A4D8A">
      <w:pPr>
        <w:tabs>
          <w:tab w:val="center" w:pos="284"/>
        </w:tabs>
        <w:spacing w:after="0" w:line="240" w:lineRule="auto"/>
      </w:pPr>
    </w:p>
    <w:tbl>
      <w:tblPr>
        <w:tblW w:w="924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093"/>
        <w:gridCol w:w="4819"/>
        <w:gridCol w:w="2330"/>
      </w:tblGrid>
      <w:tr w:rsidR="008A4D8A">
        <w:tc>
          <w:tcPr>
            <w:tcW w:w="2093" w:type="dxa"/>
            <w:tcMar>
              <w:top w:w="100" w:type="dxa"/>
              <w:left w:w="108" w:type="dxa"/>
              <w:bottom w:w="100" w:type="dxa"/>
              <w:right w:w="108" w:type="dxa"/>
            </w:tcMar>
          </w:tcPr>
          <w:p w:rsidR="008A4D8A" w:rsidRDefault="008F212B">
            <w:pPr>
              <w:tabs>
                <w:tab w:val="center" w:pos="284"/>
              </w:tabs>
              <w:spacing w:after="0" w:line="240" w:lineRule="auto"/>
            </w:pPr>
            <w:r>
              <w:t xml:space="preserve">Criteria 1 </w:t>
            </w:r>
          </w:p>
        </w:tc>
        <w:tc>
          <w:tcPr>
            <w:tcW w:w="4819" w:type="dxa"/>
            <w:tcMar>
              <w:top w:w="100" w:type="dxa"/>
              <w:left w:w="108" w:type="dxa"/>
              <w:bottom w:w="100" w:type="dxa"/>
              <w:right w:w="108" w:type="dxa"/>
            </w:tcMar>
          </w:tcPr>
          <w:p w:rsidR="008A4D8A" w:rsidRDefault="008F212B">
            <w:pPr>
              <w:tabs>
                <w:tab w:val="center" w:pos="284"/>
              </w:tabs>
              <w:spacing w:after="0" w:line="240" w:lineRule="auto"/>
            </w:pPr>
            <w:r>
              <w:t xml:space="preserve">Relevant experience </w:t>
            </w:r>
          </w:p>
        </w:tc>
        <w:tc>
          <w:tcPr>
            <w:tcW w:w="2330" w:type="dxa"/>
            <w:tcMar>
              <w:top w:w="100" w:type="dxa"/>
              <w:left w:w="108" w:type="dxa"/>
              <w:bottom w:w="100" w:type="dxa"/>
              <w:right w:w="108" w:type="dxa"/>
            </w:tcMar>
          </w:tcPr>
          <w:p w:rsidR="008A4D8A" w:rsidRDefault="008F212B">
            <w:pPr>
              <w:tabs>
                <w:tab w:val="center" w:pos="284"/>
              </w:tabs>
              <w:spacing w:after="0" w:line="240" w:lineRule="auto"/>
            </w:pPr>
            <w:r>
              <w:t>70%</w:t>
            </w:r>
          </w:p>
        </w:tc>
      </w:tr>
      <w:tr w:rsidR="008A4D8A">
        <w:tc>
          <w:tcPr>
            <w:tcW w:w="2093" w:type="dxa"/>
            <w:tcMar>
              <w:top w:w="100" w:type="dxa"/>
              <w:left w:w="108" w:type="dxa"/>
              <w:bottom w:w="100" w:type="dxa"/>
              <w:right w:w="108" w:type="dxa"/>
            </w:tcMar>
          </w:tcPr>
          <w:p w:rsidR="008A4D8A" w:rsidRDefault="008F212B">
            <w:pPr>
              <w:tabs>
                <w:tab w:val="center" w:pos="284"/>
              </w:tabs>
              <w:spacing w:after="0" w:line="240" w:lineRule="auto"/>
            </w:pPr>
            <w:r>
              <w:t>Criteria 2</w:t>
            </w:r>
          </w:p>
        </w:tc>
        <w:tc>
          <w:tcPr>
            <w:tcW w:w="4819" w:type="dxa"/>
            <w:tcMar>
              <w:top w:w="100" w:type="dxa"/>
              <w:left w:w="108" w:type="dxa"/>
              <w:bottom w:w="100" w:type="dxa"/>
              <w:right w:w="108" w:type="dxa"/>
            </w:tcMar>
          </w:tcPr>
          <w:p w:rsidR="008A4D8A" w:rsidRDefault="008F212B">
            <w:pPr>
              <w:tabs>
                <w:tab w:val="center" w:pos="284"/>
              </w:tabs>
              <w:spacing w:after="0" w:line="240" w:lineRule="auto"/>
            </w:pPr>
            <w:r>
              <w:t xml:space="preserve">Value for Money </w:t>
            </w:r>
          </w:p>
        </w:tc>
        <w:tc>
          <w:tcPr>
            <w:tcW w:w="2330" w:type="dxa"/>
            <w:tcMar>
              <w:top w:w="100" w:type="dxa"/>
              <w:left w:w="108" w:type="dxa"/>
              <w:bottom w:w="100" w:type="dxa"/>
              <w:right w:w="108" w:type="dxa"/>
            </w:tcMar>
          </w:tcPr>
          <w:p w:rsidR="008A4D8A" w:rsidRDefault="008F212B">
            <w:pPr>
              <w:tabs>
                <w:tab w:val="center" w:pos="284"/>
              </w:tabs>
              <w:spacing w:after="0" w:line="240" w:lineRule="auto"/>
            </w:pPr>
            <w:r>
              <w:t>15%</w:t>
            </w:r>
          </w:p>
        </w:tc>
      </w:tr>
      <w:tr w:rsidR="008A4D8A">
        <w:tc>
          <w:tcPr>
            <w:tcW w:w="2093" w:type="dxa"/>
            <w:tcMar>
              <w:top w:w="100" w:type="dxa"/>
              <w:left w:w="108" w:type="dxa"/>
              <w:bottom w:w="100" w:type="dxa"/>
              <w:right w:w="108" w:type="dxa"/>
            </w:tcMar>
          </w:tcPr>
          <w:p w:rsidR="008A4D8A" w:rsidRDefault="008F212B">
            <w:pPr>
              <w:tabs>
                <w:tab w:val="center" w:pos="284"/>
              </w:tabs>
              <w:spacing w:after="0" w:line="240" w:lineRule="auto"/>
            </w:pPr>
            <w:r>
              <w:t>Criteria 3</w:t>
            </w:r>
          </w:p>
        </w:tc>
        <w:tc>
          <w:tcPr>
            <w:tcW w:w="4819" w:type="dxa"/>
            <w:tcMar>
              <w:top w:w="100" w:type="dxa"/>
              <w:left w:w="108" w:type="dxa"/>
              <w:bottom w:w="100" w:type="dxa"/>
              <w:right w:w="108" w:type="dxa"/>
            </w:tcMar>
          </w:tcPr>
          <w:p w:rsidR="008A4D8A" w:rsidRDefault="008F212B">
            <w:pPr>
              <w:tabs>
                <w:tab w:val="center" w:pos="284"/>
              </w:tabs>
              <w:spacing w:after="0" w:line="240" w:lineRule="auto"/>
            </w:pPr>
            <w:r>
              <w:t xml:space="preserve">Quality of response </w:t>
            </w:r>
          </w:p>
        </w:tc>
        <w:tc>
          <w:tcPr>
            <w:tcW w:w="2330" w:type="dxa"/>
            <w:tcMar>
              <w:top w:w="100" w:type="dxa"/>
              <w:left w:w="108" w:type="dxa"/>
              <w:bottom w:w="100" w:type="dxa"/>
              <w:right w:w="108" w:type="dxa"/>
            </w:tcMar>
          </w:tcPr>
          <w:p w:rsidR="008A4D8A" w:rsidRDefault="008F212B">
            <w:pPr>
              <w:tabs>
                <w:tab w:val="center" w:pos="284"/>
              </w:tabs>
              <w:spacing w:after="0" w:line="240" w:lineRule="auto"/>
            </w:pPr>
            <w:r>
              <w:t>15%</w:t>
            </w:r>
          </w:p>
        </w:tc>
      </w:tr>
    </w:tbl>
    <w:p w:rsidR="008A4D8A" w:rsidRDefault="008A4D8A">
      <w:pPr>
        <w:tabs>
          <w:tab w:val="center" w:pos="284"/>
        </w:tabs>
        <w:spacing w:after="0" w:line="240" w:lineRule="auto"/>
      </w:pPr>
    </w:p>
    <w:p w:rsidR="008A4D8A" w:rsidRDefault="008F212B">
      <w:pPr>
        <w:pStyle w:val="Heading2"/>
      </w:pPr>
      <w:bookmarkStart w:id="14" w:name="h.lnxbz9" w:colFirst="0" w:colLast="0"/>
      <w:bookmarkEnd w:id="14"/>
      <w:r>
        <w:t xml:space="preserve"> 2.5 Process and timescales </w:t>
      </w:r>
    </w:p>
    <w:p w:rsidR="008A4D8A" w:rsidRDefault="008A4D8A">
      <w:pPr>
        <w:tabs>
          <w:tab w:val="center" w:pos="284"/>
        </w:tabs>
        <w:spacing w:after="0" w:line="240" w:lineRule="auto"/>
      </w:pPr>
    </w:p>
    <w:p w:rsidR="008A4D8A" w:rsidRPr="00273A26" w:rsidRDefault="008F212B">
      <w:pPr>
        <w:tabs>
          <w:tab w:val="center" w:pos="284"/>
        </w:tabs>
        <w:spacing w:after="0" w:line="240" w:lineRule="auto"/>
        <w:rPr>
          <w:b/>
          <w:color w:val="000000" w:themeColor="text1"/>
        </w:rPr>
      </w:pPr>
      <w:r w:rsidRPr="00273A26">
        <w:rPr>
          <w:color w:val="000000" w:themeColor="text1"/>
        </w:rPr>
        <w:t xml:space="preserve">Companies / candidates must respond to tend brief and proposal requirements and submit their proposal to be received by Capital Enterprise prior to </w:t>
      </w:r>
      <w:r w:rsidR="002D100B" w:rsidRPr="00273A26">
        <w:rPr>
          <w:b/>
          <w:color w:val="000000" w:themeColor="text1"/>
        </w:rPr>
        <w:t>12:00 noon,</w:t>
      </w:r>
      <w:r w:rsidR="00273A26" w:rsidRPr="00273A26">
        <w:rPr>
          <w:b/>
          <w:color w:val="000000" w:themeColor="text1"/>
        </w:rPr>
        <w:t xml:space="preserve"> 15</w:t>
      </w:r>
      <w:r w:rsidR="00273A26" w:rsidRPr="00273A26">
        <w:rPr>
          <w:b/>
          <w:color w:val="000000" w:themeColor="text1"/>
          <w:vertAlign w:val="superscript"/>
        </w:rPr>
        <w:t>th</w:t>
      </w:r>
      <w:r w:rsidR="00273A26" w:rsidRPr="00273A26">
        <w:rPr>
          <w:b/>
          <w:color w:val="000000" w:themeColor="text1"/>
        </w:rPr>
        <w:t xml:space="preserve"> </w:t>
      </w:r>
      <w:r w:rsidR="00135BC9" w:rsidRPr="00273A26">
        <w:rPr>
          <w:b/>
          <w:color w:val="000000" w:themeColor="text1"/>
        </w:rPr>
        <w:t>September</w:t>
      </w:r>
      <w:r w:rsidRPr="00273A26">
        <w:rPr>
          <w:b/>
          <w:color w:val="000000" w:themeColor="text1"/>
        </w:rPr>
        <w:t xml:space="preserve"> 2014 </w:t>
      </w:r>
    </w:p>
    <w:p w:rsidR="002D100B" w:rsidRPr="00273A26" w:rsidRDefault="002D100B">
      <w:pPr>
        <w:tabs>
          <w:tab w:val="center" w:pos="284"/>
        </w:tabs>
        <w:spacing w:after="0" w:line="240" w:lineRule="auto"/>
        <w:rPr>
          <w:color w:val="000000" w:themeColor="text1"/>
        </w:rPr>
      </w:pPr>
    </w:p>
    <w:p w:rsidR="008A4D8A" w:rsidRPr="00273A26" w:rsidRDefault="008F212B">
      <w:pPr>
        <w:tabs>
          <w:tab w:val="center" w:pos="284"/>
        </w:tabs>
        <w:spacing w:after="0" w:line="240" w:lineRule="auto"/>
        <w:rPr>
          <w:color w:val="000000" w:themeColor="text1"/>
        </w:rPr>
      </w:pPr>
      <w:r w:rsidRPr="00273A26">
        <w:rPr>
          <w:color w:val="000000" w:themeColor="text1"/>
        </w:rPr>
        <w:t xml:space="preserve">Any questions regarding the tender must be submitted in via </w:t>
      </w:r>
      <w:hyperlink r:id="rId8">
        <w:r w:rsidRPr="00273A26">
          <w:rPr>
            <w:color w:val="000000" w:themeColor="text1"/>
            <w:u w:val="single"/>
          </w:rPr>
          <w:t>carly@capitalenterprise.org</w:t>
        </w:r>
      </w:hyperlink>
      <w:r w:rsidRPr="00273A26">
        <w:rPr>
          <w:color w:val="000000" w:themeColor="text1"/>
        </w:rPr>
        <w:t xml:space="preserve"> by Friday </w:t>
      </w:r>
      <w:r w:rsidR="00273A26" w:rsidRPr="00273A26">
        <w:rPr>
          <w:color w:val="000000" w:themeColor="text1"/>
        </w:rPr>
        <w:t>12</w:t>
      </w:r>
      <w:r w:rsidR="00273A26" w:rsidRPr="00273A26">
        <w:rPr>
          <w:color w:val="000000" w:themeColor="text1"/>
          <w:vertAlign w:val="superscript"/>
        </w:rPr>
        <w:t>th</w:t>
      </w:r>
      <w:r w:rsidR="00273A26" w:rsidRPr="00273A26">
        <w:rPr>
          <w:color w:val="000000" w:themeColor="text1"/>
        </w:rPr>
        <w:t xml:space="preserve"> September</w:t>
      </w:r>
      <w:r w:rsidR="00135BC9" w:rsidRPr="00273A26">
        <w:rPr>
          <w:color w:val="000000" w:themeColor="text1"/>
        </w:rPr>
        <w:t xml:space="preserve"> </w:t>
      </w:r>
      <w:r w:rsidR="002D100B" w:rsidRPr="00273A26">
        <w:rPr>
          <w:color w:val="000000" w:themeColor="text1"/>
        </w:rPr>
        <w:t>2014</w:t>
      </w:r>
    </w:p>
    <w:p w:rsidR="008A4D8A" w:rsidRPr="00273A26" w:rsidRDefault="008A4D8A">
      <w:pPr>
        <w:tabs>
          <w:tab w:val="center" w:pos="284"/>
        </w:tabs>
        <w:spacing w:after="0" w:line="240" w:lineRule="auto"/>
        <w:rPr>
          <w:color w:val="000000" w:themeColor="text1"/>
        </w:rPr>
      </w:pPr>
    </w:p>
    <w:p w:rsidR="008A4D8A" w:rsidRPr="00273A26" w:rsidRDefault="008F212B">
      <w:pPr>
        <w:pStyle w:val="Heading2"/>
        <w:rPr>
          <w:color w:val="000000" w:themeColor="text1"/>
        </w:rPr>
      </w:pPr>
      <w:bookmarkStart w:id="15" w:name="h.35nkun2" w:colFirst="0" w:colLast="0"/>
      <w:bookmarkEnd w:id="15"/>
      <w:r w:rsidRPr="00273A26">
        <w:rPr>
          <w:color w:val="000000" w:themeColor="text1"/>
        </w:rPr>
        <w:t xml:space="preserve">2.6 Submitting your tender </w:t>
      </w:r>
    </w:p>
    <w:p w:rsidR="008A4D8A" w:rsidRPr="00273A26" w:rsidRDefault="008A4D8A">
      <w:pPr>
        <w:tabs>
          <w:tab w:val="center" w:pos="284"/>
        </w:tabs>
        <w:spacing w:after="0" w:line="240" w:lineRule="auto"/>
        <w:rPr>
          <w:color w:val="000000" w:themeColor="text1"/>
        </w:rPr>
      </w:pPr>
    </w:p>
    <w:p w:rsidR="008A4D8A" w:rsidRPr="00273A26" w:rsidRDefault="008F212B">
      <w:pPr>
        <w:tabs>
          <w:tab w:val="center" w:pos="284"/>
        </w:tabs>
        <w:spacing w:after="0" w:line="240" w:lineRule="auto"/>
        <w:rPr>
          <w:color w:val="000000" w:themeColor="text1"/>
        </w:rPr>
      </w:pPr>
      <w:r w:rsidRPr="00273A26">
        <w:rPr>
          <w:b/>
          <w:color w:val="000000" w:themeColor="text1"/>
        </w:rPr>
        <w:t xml:space="preserve">Deadline: </w:t>
      </w:r>
      <w:r w:rsidRPr="00273A26">
        <w:rPr>
          <w:b/>
          <w:color w:val="000000" w:themeColor="text1"/>
        </w:rPr>
        <w:tab/>
      </w:r>
      <w:r w:rsidRPr="00273A26">
        <w:rPr>
          <w:color w:val="000000" w:themeColor="text1"/>
        </w:rPr>
        <w:t xml:space="preserve">the tender should be received by the deadline as stated above.  </w:t>
      </w:r>
    </w:p>
    <w:p w:rsidR="008A4D8A" w:rsidRPr="00273A26" w:rsidRDefault="008A4D8A">
      <w:pPr>
        <w:tabs>
          <w:tab w:val="center" w:pos="284"/>
        </w:tabs>
        <w:spacing w:after="0" w:line="240" w:lineRule="auto"/>
        <w:rPr>
          <w:color w:val="000000" w:themeColor="text1"/>
        </w:rPr>
      </w:pPr>
    </w:p>
    <w:p w:rsidR="008A4D8A" w:rsidRPr="00273A26" w:rsidRDefault="008F212B">
      <w:pPr>
        <w:tabs>
          <w:tab w:val="center" w:pos="284"/>
        </w:tabs>
        <w:spacing w:after="0" w:line="240" w:lineRule="auto"/>
        <w:rPr>
          <w:color w:val="000000" w:themeColor="text1"/>
        </w:rPr>
      </w:pPr>
      <w:r w:rsidRPr="00273A26">
        <w:rPr>
          <w:b/>
          <w:color w:val="000000" w:themeColor="text1"/>
        </w:rPr>
        <w:t xml:space="preserve">Receipt: </w:t>
      </w:r>
      <w:r w:rsidRPr="00273A26">
        <w:rPr>
          <w:b/>
          <w:color w:val="000000" w:themeColor="text1"/>
        </w:rPr>
        <w:tab/>
      </w:r>
      <w:r w:rsidRPr="00273A26">
        <w:rPr>
          <w:color w:val="000000" w:themeColor="text1"/>
        </w:rPr>
        <w:t xml:space="preserve">the tender must be emailed to </w:t>
      </w:r>
      <w:hyperlink r:id="rId9">
        <w:r w:rsidRPr="00273A26">
          <w:rPr>
            <w:color w:val="000000" w:themeColor="text1"/>
            <w:u w:val="single"/>
          </w:rPr>
          <w:t>carly@capitalenterprise.org</w:t>
        </w:r>
      </w:hyperlink>
      <w:r w:rsidRPr="00273A26">
        <w:rPr>
          <w:color w:val="000000" w:themeColor="text1"/>
        </w:rPr>
        <w:t xml:space="preserve"> </w:t>
      </w:r>
    </w:p>
    <w:p w:rsidR="008A4D8A" w:rsidRPr="00273A26" w:rsidRDefault="008A4D8A">
      <w:pPr>
        <w:tabs>
          <w:tab w:val="center" w:pos="284"/>
        </w:tabs>
        <w:spacing w:after="0" w:line="240" w:lineRule="auto"/>
        <w:rPr>
          <w:color w:val="000000" w:themeColor="text1"/>
        </w:rPr>
      </w:pPr>
    </w:p>
    <w:p w:rsidR="008A4D8A" w:rsidRPr="00273A26" w:rsidRDefault="008F212B">
      <w:pPr>
        <w:tabs>
          <w:tab w:val="center" w:pos="284"/>
        </w:tabs>
        <w:spacing w:after="0" w:line="240" w:lineRule="auto"/>
        <w:rPr>
          <w:color w:val="000000" w:themeColor="text1"/>
        </w:rPr>
      </w:pPr>
      <w:r w:rsidRPr="00273A26">
        <w:rPr>
          <w:b/>
          <w:color w:val="000000" w:themeColor="text1"/>
        </w:rPr>
        <w:t xml:space="preserve">Evaluation </w:t>
      </w:r>
    </w:p>
    <w:p w:rsidR="008A4D8A" w:rsidRPr="00273A26" w:rsidRDefault="008A4D8A">
      <w:pPr>
        <w:tabs>
          <w:tab w:val="center" w:pos="284"/>
        </w:tabs>
        <w:spacing w:after="0" w:line="240" w:lineRule="auto"/>
        <w:rPr>
          <w:color w:val="000000" w:themeColor="text1"/>
        </w:rPr>
      </w:pPr>
    </w:p>
    <w:p w:rsidR="002D100B" w:rsidRPr="00273A26" w:rsidRDefault="008F212B">
      <w:pPr>
        <w:tabs>
          <w:tab w:val="center" w:pos="284"/>
        </w:tabs>
        <w:spacing w:after="0" w:line="240" w:lineRule="auto"/>
        <w:rPr>
          <w:color w:val="000000" w:themeColor="text1"/>
        </w:rPr>
      </w:pPr>
      <w:r w:rsidRPr="00273A26">
        <w:rPr>
          <w:color w:val="000000" w:themeColor="text1"/>
        </w:rPr>
        <w:t xml:space="preserve">All responses will be evaluated against pre-identified criteria.  Notification of the result of the tenders will be made on </w:t>
      </w:r>
      <w:r w:rsidR="00273A26" w:rsidRPr="00273A26">
        <w:rPr>
          <w:b/>
          <w:color w:val="000000" w:themeColor="text1"/>
        </w:rPr>
        <w:t>17</w:t>
      </w:r>
      <w:r w:rsidR="00273A26" w:rsidRPr="00273A26">
        <w:rPr>
          <w:b/>
          <w:color w:val="000000" w:themeColor="text1"/>
          <w:vertAlign w:val="superscript"/>
        </w:rPr>
        <w:t>th</w:t>
      </w:r>
      <w:r w:rsidR="00273A26" w:rsidRPr="00273A26">
        <w:rPr>
          <w:b/>
          <w:color w:val="000000" w:themeColor="text1"/>
        </w:rPr>
        <w:t xml:space="preserve"> September </w:t>
      </w:r>
      <w:r w:rsidR="0034607D" w:rsidRPr="00273A26">
        <w:rPr>
          <w:b/>
          <w:color w:val="000000" w:themeColor="text1"/>
        </w:rPr>
        <w:t>2014</w:t>
      </w:r>
      <w:r w:rsidRPr="00273A26">
        <w:rPr>
          <w:b/>
          <w:color w:val="000000" w:themeColor="text1"/>
        </w:rPr>
        <w:t xml:space="preserve"> </w:t>
      </w:r>
    </w:p>
    <w:p w:rsidR="002D100B" w:rsidRPr="00273A26" w:rsidRDefault="002D100B">
      <w:pPr>
        <w:tabs>
          <w:tab w:val="center" w:pos="284"/>
        </w:tabs>
        <w:spacing w:after="0" w:line="240" w:lineRule="auto"/>
        <w:rPr>
          <w:color w:val="000000" w:themeColor="text1"/>
        </w:rPr>
      </w:pPr>
    </w:p>
    <w:p w:rsidR="008A4D8A" w:rsidRPr="00273A26" w:rsidRDefault="008A4D8A">
      <w:pPr>
        <w:tabs>
          <w:tab w:val="center" w:pos="284"/>
        </w:tabs>
        <w:spacing w:after="0" w:line="240" w:lineRule="auto"/>
        <w:rPr>
          <w:color w:val="000000" w:themeColor="text1"/>
        </w:rPr>
      </w:pPr>
    </w:p>
    <w:p w:rsidR="008A4D8A" w:rsidRPr="00273A26" w:rsidRDefault="008F212B">
      <w:pPr>
        <w:tabs>
          <w:tab w:val="center" w:pos="284"/>
        </w:tabs>
        <w:spacing w:after="0" w:line="240" w:lineRule="auto"/>
        <w:rPr>
          <w:color w:val="000000" w:themeColor="text1"/>
        </w:rPr>
      </w:pPr>
      <w:r w:rsidRPr="00273A26">
        <w:rPr>
          <w:b/>
          <w:color w:val="000000" w:themeColor="text1"/>
        </w:rPr>
        <w:t xml:space="preserve">Start date </w:t>
      </w:r>
    </w:p>
    <w:p w:rsidR="008A4D8A" w:rsidRPr="00273A26" w:rsidRDefault="008A4D8A">
      <w:pPr>
        <w:tabs>
          <w:tab w:val="center" w:pos="284"/>
        </w:tabs>
        <w:spacing w:after="0" w:line="240" w:lineRule="auto"/>
        <w:rPr>
          <w:color w:val="000000" w:themeColor="text1"/>
        </w:rPr>
      </w:pPr>
    </w:p>
    <w:p w:rsidR="008A4D8A" w:rsidRPr="00273A26" w:rsidRDefault="008F212B">
      <w:pPr>
        <w:tabs>
          <w:tab w:val="center" w:pos="284"/>
        </w:tabs>
        <w:spacing w:after="0" w:line="240" w:lineRule="auto"/>
        <w:rPr>
          <w:color w:val="000000" w:themeColor="text1"/>
        </w:rPr>
      </w:pPr>
      <w:r w:rsidRPr="00273A26">
        <w:rPr>
          <w:color w:val="000000" w:themeColor="text1"/>
        </w:rPr>
        <w:t xml:space="preserve">Anticipate start date for candidate </w:t>
      </w:r>
      <w:r w:rsidR="00DD6E4E" w:rsidRPr="00273A26">
        <w:rPr>
          <w:b/>
          <w:color w:val="000000" w:themeColor="text1"/>
        </w:rPr>
        <w:t xml:space="preserve">Monday </w:t>
      </w:r>
      <w:r w:rsidR="00273A26" w:rsidRPr="00273A26">
        <w:rPr>
          <w:b/>
          <w:color w:val="000000" w:themeColor="text1"/>
        </w:rPr>
        <w:t>29</w:t>
      </w:r>
      <w:r w:rsidR="00273A26" w:rsidRPr="00273A26">
        <w:rPr>
          <w:b/>
          <w:color w:val="000000" w:themeColor="text1"/>
          <w:vertAlign w:val="superscript"/>
        </w:rPr>
        <w:t>th</w:t>
      </w:r>
      <w:r w:rsidR="00273A26" w:rsidRPr="00273A26">
        <w:rPr>
          <w:b/>
          <w:color w:val="000000" w:themeColor="text1"/>
        </w:rPr>
        <w:t xml:space="preserve"> </w:t>
      </w:r>
      <w:r w:rsidR="00135BC9" w:rsidRPr="00273A26">
        <w:rPr>
          <w:b/>
          <w:color w:val="000000" w:themeColor="text1"/>
        </w:rPr>
        <w:t>September</w:t>
      </w:r>
      <w:r w:rsidR="00DD6E4E" w:rsidRPr="00273A26">
        <w:rPr>
          <w:b/>
          <w:color w:val="000000" w:themeColor="text1"/>
        </w:rPr>
        <w:t xml:space="preserve"> 2014</w:t>
      </w:r>
      <w:r w:rsidR="002D100B" w:rsidRPr="00273A26">
        <w:rPr>
          <w:b/>
          <w:color w:val="000000" w:themeColor="text1"/>
        </w:rPr>
        <w:t xml:space="preserve"> </w:t>
      </w:r>
    </w:p>
    <w:p w:rsidR="008A4D8A" w:rsidRDefault="008A4D8A">
      <w:pPr>
        <w:tabs>
          <w:tab w:val="center" w:pos="284"/>
        </w:tabs>
        <w:spacing w:after="0" w:line="240" w:lineRule="auto"/>
      </w:pPr>
    </w:p>
    <w:p w:rsidR="008A4D8A" w:rsidRDefault="008F212B">
      <w:pPr>
        <w:pStyle w:val="Heading2"/>
      </w:pPr>
      <w:bookmarkStart w:id="16" w:name="h.1ksv4uv" w:colFirst="0" w:colLast="0"/>
      <w:bookmarkEnd w:id="16"/>
      <w:r>
        <w:t xml:space="preserve"> 2.7 Condition of tender </w:t>
      </w:r>
    </w:p>
    <w:p w:rsidR="008A4D8A" w:rsidRDefault="008F212B">
      <w:pPr>
        <w:numPr>
          <w:ilvl w:val="0"/>
          <w:numId w:val="2"/>
        </w:numPr>
        <w:tabs>
          <w:tab w:val="center" w:pos="284"/>
        </w:tabs>
        <w:spacing w:after="0" w:line="240" w:lineRule="auto"/>
        <w:ind w:left="426" w:hanging="425"/>
        <w:contextualSpacing/>
        <w:rPr>
          <w:b/>
        </w:rPr>
      </w:pPr>
      <w:r>
        <w:t>This project is (partially) funded via the European Regional Development fund and follows the ERDF public procurement procedure</w:t>
      </w:r>
    </w:p>
    <w:p w:rsidR="008A4D8A" w:rsidRDefault="008F212B">
      <w:pPr>
        <w:numPr>
          <w:ilvl w:val="0"/>
          <w:numId w:val="2"/>
        </w:numPr>
        <w:tabs>
          <w:tab w:val="center" w:pos="284"/>
        </w:tabs>
        <w:spacing w:after="0" w:line="240" w:lineRule="auto"/>
        <w:ind w:left="426" w:hanging="425"/>
        <w:contextualSpacing/>
        <w:rPr>
          <w:b/>
        </w:rPr>
      </w:pPr>
      <w:r>
        <w:t>Capital Enterprise reserves the right to split the contract and award different elements to multiple suppliers</w:t>
      </w:r>
    </w:p>
    <w:p w:rsidR="008A4D8A" w:rsidRDefault="008F212B">
      <w:pPr>
        <w:numPr>
          <w:ilvl w:val="0"/>
          <w:numId w:val="2"/>
        </w:numPr>
        <w:tabs>
          <w:tab w:val="center" w:pos="284"/>
        </w:tabs>
        <w:spacing w:after="0" w:line="240" w:lineRule="auto"/>
        <w:ind w:left="426" w:hanging="425"/>
        <w:contextualSpacing/>
        <w:rPr>
          <w:b/>
        </w:rPr>
      </w:pPr>
      <w:r>
        <w:t xml:space="preserve">Capital Enterprise has a number of funding sources; for the purpose of clarity this contract only relates to ERDF programme activity.  </w:t>
      </w:r>
    </w:p>
    <w:p w:rsidR="008A4D8A" w:rsidRDefault="008F212B">
      <w:pPr>
        <w:numPr>
          <w:ilvl w:val="0"/>
          <w:numId w:val="2"/>
        </w:numPr>
        <w:tabs>
          <w:tab w:val="center" w:pos="284"/>
        </w:tabs>
        <w:spacing w:after="0" w:line="240" w:lineRule="auto"/>
        <w:ind w:left="284" w:hanging="283"/>
        <w:contextualSpacing/>
        <w:rPr>
          <w:b/>
        </w:rPr>
      </w:pPr>
      <w:r>
        <w:t xml:space="preserve">Capital Enterprise reserves the right to terminate this agreement should any of the requirements fail to be met, providing one months’ notice in all other than exceptional circumstances and the same notice from the successful applicant is required.  </w:t>
      </w: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F212B">
      <w:r>
        <w:br w:type="page"/>
      </w:r>
    </w:p>
    <w:p w:rsidR="008A4D8A" w:rsidRDefault="008A4D8A">
      <w:pPr>
        <w:tabs>
          <w:tab w:val="center" w:pos="284"/>
        </w:tabs>
        <w:spacing w:after="0" w:line="240" w:lineRule="auto"/>
      </w:pPr>
    </w:p>
    <w:p w:rsidR="008A4D8A" w:rsidRDefault="008F212B">
      <w:pPr>
        <w:tabs>
          <w:tab w:val="center" w:pos="284"/>
        </w:tabs>
        <w:spacing w:after="0" w:line="240" w:lineRule="auto"/>
      </w:pPr>
      <w:r>
        <w:t xml:space="preserve">APPENDIX </w:t>
      </w:r>
      <w:proofErr w:type="gramStart"/>
      <w:r>
        <w:t>A</w:t>
      </w:r>
      <w:proofErr w:type="gramEnd"/>
      <w:r>
        <w:t xml:space="preserve"> – </w:t>
      </w:r>
      <w:r>
        <w:rPr>
          <w:b/>
          <w:color w:val="FF0000"/>
        </w:rPr>
        <w:t xml:space="preserve">SUPPLIER TO COMPLETE </w:t>
      </w:r>
    </w:p>
    <w:p w:rsidR="008A4D8A" w:rsidRDefault="008A4D8A">
      <w:pPr>
        <w:tabs>
          <w:tab w:val="center" w:pos="284"/>
        </w:tabs>
        <w:spacing w:after="0" w:line="240" w:lineRule="auto"/>
      </w:pPr>
    </w:p>
    <w:p w:rsidR="008A4D8A" w:rsidRDefault="008F212B">
      <w:pPr>
        <w:tabs>
          <w:tab w:val="center" w:pos="284"/>
        </w:tabs>
        <w:spacing w:after="0" w:line="240" w:lineRule="auto"/>
      </w:pPr>
      <w:r>
        <w:rPr>
          <w:b/>
        </w:rPr>
        <w:t xml:space="preserve">Supplier information – please complete the following form: </w:t>
      </w:r>
    </w:p>
    <w:p w:rsidR="008A4D8A" w:rsidRDefault="008A4D8A">
      <w:pPr>
        <w:tabs>
          <w:tab w:val="center" w:pos="284"/>
        </w:tabs>
        <w:spacing w:after="0" w:line="240" w:lineRule="auto"/>
      </w:pPr>
    </w:p>
    <w:tbl>
      <w:tblPr>
        <w:tblW w:w="924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227"/>
        <w:gridCol w:w="6015"/>
      </w:tblGrid>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 xml:space="preserve">Name of candidate in whose name the tender would be submitted: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 xml:space="preserve">Contact Name: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Address:</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 xml:space="preserve">Telephone number: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Email Address:</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proofErr w:type="spellStart"/>
            <w:r>
              <w:rPr>
                <w:b/>
              </w:rPr>
              <w:t>Linkedin</w:t>
            </w:r>
            <w:proofErr w:type="spellEnd"/>
            <w:r>
              <w:rPr>
                <w:b/>
              </w:rPr>
              <w:t xml:space="preserve"> page </w:t>
            </w:r>
          </w:p>
        </w:tc>
        <w:tc>
          <w:tcPr>
            <w:tcW w:w="6015" w:type="dxa"/>
            <w:tcMar>
              <w:top w:w="100" w:type="dxa"/>
              <w:left w:w="108" w:type="dxa"/>
              <w:bottom w:w="100" w:type="dxa"/>
              <w:right w:w="108" w:type="dxa"/>
            </w:tcMar>
          </w:tcPr>
          <w:p w:rsidR="009E011D" w:rsidRDefault="009E011D">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rsidTr="009E011D">
        <w:trPr>
          <w:trHeight w:val="944"/>
        </w:trPr>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 xml:space="preserve">Website address (if                                              applicable):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bl>
    <w:p w:rsidR="008A4D8A" w:rsidRDefault="008A4D8A" w:rsidP="009E011D">
      <w:pPr>
        <w:tabs>
          <w:tab w:val="center" w:pos="284"/>
        </w:tabs>
        <w:spacing w:after="0" w:line="240" w:lineRule="auto"/>
      </w:pPr>
    </w:p>
    <w:sectPr w:rsidR="008A4D8A">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32" w:rsidRDefault="00B11C32">
      <w:pPr>
        <w:spacing w:after="0" w:line="240" w:lineRule="auto"/>
      </w:pPr>
      <w:r>
        <w:separator/>
      </w:r>
    </w:p>
  </w:endnote>
  <w:endnote w:type="continuationSeparator" w:id="0">
    <w:p w:rsidR="00B11C32" w:rsidRDefault="00B1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7D" w:rsidRDefault="0034607D" w:rsidP="0034607D">
    <w:pPr>
      <w:autoSpaceDE w:val="0"/>
      <w:autoSpaceDN w:val="0"/>
      <w:adjustRightInd w:val="0"/>
      <w:spacing w:after="0" w:line="240" w:lineRule="auto"/>
      <w:rPr>
        <w:rFonts w:ascii="Times" w:eastAsiaTheme="minorEastAsia" w:hAnsi="Times" w:cs="Times"/>
        <w:color w:val="auto"/>
        <w:sz w:val="24"/>
        <w:szCs w:val="24"/>
        <w:lang w:val="en-US"/>
      </w:rPr>
    </w:pPr>
    <w:r>
      <w:rPr>
        <w:noProof/>
      </w:rPr>
      <w:drawing>
        <wp:inline distT="0" distB="0" distL="114300" distR="114300" wp14:anchorId="6C2748D6" wp14:editId="3A22245E">
          <wp:extent cx="1066800" cy="37460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66800" cy="374602"/>
                  </a:xfrm>
                  <a:prstGeom prst="rect">
                    <a:avLst/>
                  </a:prstGeom>
                  <a:ln/>
                </pic:spPr>
              </pic:pic>
            </a:graphicData>
          </a:graphic>
        </wp:inline>
      </w:drawing>
    </w:r>
    <w:r>
      <w:rPr>
        <w:noProof/>
      </w:rPr>
      <w:drawing>
        <wp:inline distT="0" distB="0" distL="114300" distR="114300" wp14:anchorId="4AD9EFE8" wp14:editId="25D5753E">
          <wp:extent cx="1429616" cy="371475"/>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
                  <a:srcRect/>
                  <a:stretch>
                    <a:fillRect/>
                  </a:stretch>
                </pic:blipFill>
                <pic:spPr>
                  <a:xfrm>
                    <a:off x="0" y="0"/>
                    <a:ext cx="1429616" cy="371475"/>
                  </a:xfrm>
                  <a:prstGeom prst="rect">
                    <a:avLst/>
                  </a:prstGeom>
                  <a:ln/>
                </pic:spPr>
              </pic:pic>
            </a:graphicData>
          </a:graphic>
        </wp:inline>
      </w:drawing>
    </w:r>
    <w:r>
      <w:rPr>
        <w:noProof/>
      </w:rPr>
      <w:drawing>
        <wp:inline distT="0" distB="0" distL="114300" distR="114300" wp14:anchorId="08FF9CD3" wp14:editId="51300133">
          <wp:extent cx="1323975" cy="395473"/>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
                  <a:srcRect/>
                  <a:stretch>
                    <a:fillRect/>
                  </a:stretch>
                </pic:blipFill>
                <pic:spPr>
                  <a:xfrm>
                    <a:off x="0" y="0"/>
                    <a:ext cx="1323975" cy="395473"/>
                  </a:xfrm>
                  <a:prstGeom prst="rect">
                    <a:avLst/>
                  </a:prstGeom>
                  <a:ln/>
                </pic:spPr>
              </pic:pic>
            </a:graphicData>
          </a:graphic>
        </wp:inline>
      </w:drawing>
    </w:r>
    <w:r>
      <w:t xml:space="preserve"> </w:t>
    </w:r>
    <w:r>
      <w:rPr>
        <w:rFonts w:ascii="Times" w:eastAsiaTheme="minorEastAsia" w:hAnsi="Times" w:cs="Times"/>
        <w:noProof/>
        <w:color w:val="auto"/>
        <w:sz w:val="24"/>
        <w:szCs w:val="24"/>
      </w:rPr>
      <w:drawing>
        <wp:inline distT="0" distB="0" distL="0" distR="0">
          <wp:extent cx="1786324" cy="293751"/>
          <wp:effectExtent l="0" t="0" r="0" b="1143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396" cy="294421"/>
                  </a:xfrm>
                  <a:prstGeom prst="rect">
                    <a:avLst/>
                  </a:prstGeom>
                  <a:noFill/>
                  <a:ln>
                    <a:noFill/>
                  </a:ln>
                </pic:spPr>
              </pic:pic>
            </a:graphicData>
          </a:graphic>
        </wp:inline>
      </w:drawing>
    </w:r>
  </w:p>
  <w:p w:rsidR="0034607D" w:rsidRPr="0034607D" w:rsidRDefault="0034607D">
    <w:pPr>
      <w:tabs>
        <w:tab w:val="center" w:pos="4513"/>
        <w:tab w:val="right" w:pos="9026"/>
      </w:tabs>
      <w:spacing w:after="0" w:line="240" w:lineRule="auto"/>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32" w:rsidRDefault="00B11C32">
      <w:pPr>
        <w:spacing w:after="0" w:line="240" w:lineRule="auto"/>
      </w:pPr>
      <w:r>
        <w:separator/>
      </w:r>
    </w:p>
  </w:footnote>
  <w:footnote w:type="continuationSeparator" w:id="0">
    <w:p w:rsidR="00B11C32" w:rsidRDefault="00B11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7D" w:rsidRDefault="0034607D">
    <w:pPr>
      <w:tabs>
        <w:tab w:val="center" w:pos="4513"/>
        <w:tab w:val="right" w:pos="9026"/>
      </w:tabs>
      <w:spacing w:after="0" w:line="240" w:lineRule="auto"/>
      <w:jc w:val="right"/>
    </w:pPr>
    <w:r>
      <w:rPr>
        <w:color w:val="808080"/>
      </w:rPr>
      <w:t>Page</w:t>
    </w:r>
    <w:r>
      <w:t xml:space="preserve"> | </w:t>
    </w:r>
    <w:r>
      <w:fldChar w:fldCharType="begin"/>
    </w:r>
    <w:r>
      <w:instrText>PAGE</w:instrText>
    </w:r>
    <w:r>
      <w:fldChar w:fldCharType="separate"/>
    </w:r>
    <w:r w:rsidR="00F63F51">
      <w:rPr>
        <w:noProof/>
      </w:rPr>
      <w:t>1</w:t>
    </w:r>
    <w:r>
      <w:fldChar w:fldCharType="end"/>
    </w:r>
  </w:p>
  <w:p w:rsidR="0034607D" w:rsidRDefault="0034607D">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04E6A"/>
    <w:multiLevelType w:val="multilevel"/>
    <w:tmpl w:val="F42A86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F346B81"/>
    <w:multiLevelType w:val="multilevel"/>
    <w:tmpl w:val="E66A2720"/>
    <w:lvl w:ilvl="0">
      <w:start w:val="1"/>
      <w:numFmt w:val="bullet"/>
      <w:lvlText w:val="●"/>
      <w:lvlJc w:val="left"/>
      <w:pPr>
        <w:ind w:left="0" w:hanging="359"/>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3">
    <w:nsid w:val="1333441F"/>
    <w:multiLevelType w:val="hybridMultilevel"/>
    <w:tmpl w:val="C5BAE9D8"/>
    <w:lvl w:ilvl="0" w:tplc="FF3894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CA4B13"/>
    <w:multiLevelType w:val="multilevel"/>
    <w:tmpl w:val="D5523468"/>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FF07448"/>
    <w:multiLevelType w:val="multilevel"/>
    <w:tmpl w:val="89724FD6"/>
    <w:lvl w:ilvl="0">
      <w:start w:val="1"/>
      <w:numFmt w:val="bullet"/>
      <w:lvlText w:val="●"/>
      <w:lvlJc w:val="left"/>
      <w:pPr>
        <w:ind w:left="0" w:hanging="359"/>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6">
    <w:nsid w:val="24730841"/>
    <w:multiLevelType w:val="multilevel"/>
    <w:tmpl w:val="9E688AF2"/>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4B612BA"/>
    <w:multiLevelType w:val="hybridMultilevel"/>
    <w:tmpl w:val="2A94FCA6"/>
    <w:lvl w:ilvl="0" w:tplc="04090001">
      <w:start w:val="1"/>
      <w:numFmt w:val="bullet"/>
      <w:lvlText w:val=""/>
      <w:lvlJc w:val="left"/>
      <w:pPr>
        <w:ind w:left="1" w:hanging="360"/>
      </w:pPr>
      <w:rPr>
        <w:rFonts w:ascii="Symbol" w:hAnsi="Symbol" w:hint="default"/>
      </w:rPr>
    </w:lvl>
    <w:lvl w:ilvl="1" w:tplc="04090003">
      <w:start w:val="1"/>
      <w:numFmt w:val="bullet"/>
      <w:lvlText w:val="o"/>
      <w:lvlJc w:val="left"/>
      <w:pPr>
        <w:ind w:left="721" w:hanging="360"/>
      </w:pPr>
      <w:rPr>
        <w:rFonts w:ascii="Courier New" w:hAnsi="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hint="default"/>
      </w:rPr>
    </w:lvl>
    <w:lvl w:ilvl="8" w:tplc="04090005" w:tentative="1">
      <w:start w:val="1"/>
      <w:numFmt w:val="bullet"/>
      <w:lvlText w:val=""/>
      <w:lvlJc w:val="left"/>
      <w:pPr>
        <w:ind w:left="5761" w:hanging="360"/>
      </w:pPr>
      <w:rPr>
        <w:rFonts w:ascii="Wingdings" w:hAnsi="Wingdings" w:hint="default"/>
      </w:rPr>
    </w:lvl>
  </w:abstractNum>
  <w:abstractNum w:abstractNumId="8">
    <w:nsid w:val="44F239ED"/>
    <w:multiLevelType w:val="multilevel"/>
    <w:tmpl w:val="0CB25404"/>
    <w:lvl w:ilvl="0">
      <w:start w:val="1"/>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3"/>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9">
    <w:nsid w:val="5C6B4D75"/>
    <w:multiLevelType w:val="hybridMultilevel"/>
    <w:tmpl w:val="9866E656"/>
    <w:lvl w:ilvl="0" w:tplc="8768256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90A632A"/>
    <w:multiLevelType w:val="multilevel"/>
    <w:tmpl w:val="113A19D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nsid w:val="6D9B2C9F"/>
    <w:multiLevelType w:val="multilevel"/>
    <w:tmpl w:val="F77E5FD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0"/>
  </w:num>
  <w:num w:numId="3">
    <w:abstractNumId w:val="4"/>
  </w:num>
  <w:num w:numId="4">
    <w:abstractNumId w:val="11"/>
  </w:num>
  <w:num w:numId="5">
    <w:abstractNumId w:val="2"/>
  </w:num>
  <w:num w:numId="6">
    <w:abstractNumId w:val="5"/>
  </w:num>
  <w:num w:numId="7">
    <w:abstractNumId w:val="1"/>
  </w:num>
  <w:num w:numId="8">
    <w:abstractNumId w:val="0"/>
  </w:num>
  <w:num w:numId="9">
    <w:abstractNumId w:val="7"/>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8A"/>
    <w:rsid w:val="00135BC9"/>
    <w:rsid w:val="00153C2A"/>
    <w:rsid w:val="00187AE0"/>
    <w:rsid w:val="00273A26"/>
    <w:rsid w:val="002D100B"/>
    <w:rsid w:val="0030703F"/>
    <w:rsid w:val="0034607D"/>
    <w:rsid w:val="003B26A5"/>
    <w:rsid w:val="003F1A68"/>
    <w:rsid w:val="00411103"/>
    <w:rsid w:val="005C64AC"/>
    <w:rsid w:val="006B79F1"/>
    <w:rsid w:val="00723448"/>
    <w:rsid w:val="00723A83"/>
    <w:rsid w:val="0072708E"/>
    <w:rsid w:val="007E4C05"/>
    <w:rsid w:val="008A4D8A"/>
    <w:rsid w:val="008B79E3"/>
    <w:rsid w:val="008F212B"/>
    <w:rsid w:val="009E011D"/>
    <w:rsid w:val="00A653D9"/>
    <w:rsid w:val="00AA0DC6"/>
    <w:rsid w:val="00B11C32"/>
    <w:rsid w:val="00C40AC9"/>
    <w:rsid w:val="00CA06E5"/>
    <w:rsid w:val="00D444FA"/>
    <w:rsid w:val="00D92857"/>
    <w:rsid w:val="00DD6E4E"/>
    <w:rsid w:val="00EC79F8"/>
    <w:rsid w:val="00F0476E"/>
    <w:rsid w:val="00F63F51"/>
    <w:rsid w:val="00F87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b/>
      <w:sz w:val="24"/>
    </w:rPr>
  </w:style>
  <w:style w:type="paragraph" w:styleId="Heading2">
    <w:name w:val="heading 2"/>
    <w:basedOn w:val="Normal"/>
    <w:next w:val="Normal"/>
    <w:pPr>
      <w:spacing w:before="200" w:after="0"/>
      <w:outlineLvl w:val="1"/>
    </w:pPr>
    <w:rPr>
      <w:b/>
      <w:sz w:val="24"/>
    </w:rPr>
  </w:style>
  <w:style w:type="paragraph" w:styleId="Heading3">
    <w:name w:val="heading 3"/>
    <w:basedOn w:val="Normal"/>
    <w:next w:val="Normal"/>
    <w:pPr>
      <w:spacing w:before="200" w:after="0"/>
      <w:outlineLvl w:val="2"/>
    </w:pPr>
    <w:rPr>
      <w:b/>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05"/>
    <w:rPr>
      <w:rFonts w:ascii="Tahoma" w:eastAsia="Calibri" w:hAnsi="Tahoma" w:cs="Tahoma"/>
      <w:color w:val="000000"/>
      <w:sz w:val="16"/>
      <w:szCs w:val="16"/>
    </w:rPr>
  </w:style>
  <w:style w:type="paragraph" w:styleId="Header">
    <w:name w:val="header"/>
    <w:basedOn w:val="Normal"/>
    <w:link w:val="HeaderChar"/>
    <w:uiPriority w:val="99"/>
    <w:unhideWhenUsed/>
    <w:rsid w:val="003460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07D"/>
    <w:rPr>
      <w:rFonts w:ascii="Calibri" w:eastAsia="Calibri" w:hAnsi="Calibri" w:cs="Calibri"/>
      <w:color w:val="000000"/>
    </w:rPr>
  </w:style>
  <w:style w:type="paragraph" w:styleId="Footer">
    <w:name w:val="footer"/>
    <w:basedOn w:val="Normal"/>
    <w:link w:val="FooterChar"/>
    <w:uiPriority w:val="99"/>
    <w:unhideWhenUsed/>
    <w:rsid w:val="003460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07D"/>
    <w:rPr>
      <w:rFonts w:ascii="Calibri" w:eastAsia="Calibri" w:hAnsi="Calibri" w:cs="Calibri"/>
      <w:color w:val="000000"/>
    </w:rPr>
  </w:style>
  <w:style w:type="paragraph" w:styleId="ListParagraph">
    <w:name w:val="List Paragraph"/>
    <w:basedOn w:val="Normal"/>
    <w:uiPriority w:val="34"/>
    <w:qFormat/>
    <w:rsid w:val="0030703F"/>
    <w:pPr>
      <w:widowControl/>
      <w:ind w:left="720"/>
      <w:contextualSpacing/>
    </w:pPr>
    <w:rPr>
      <w:rFonts w:asciiTheme="minorHAnsi" w:eastAsiaTheme="minorEastAsia" w:hAnsiTheme="minorHAnsi" w:cstheme="minorBidi"/>
      <w:color w:val="auto"/>
      <w:lang w:val="en-US" w:eastAsia="en-US"/>
    </w:rPr>
  </w:style>
  <w:style w:type="character" w:styleId="Hyperlink">
    <w:name w:val="Hyperlink"/>
    <w:basedOn w:val="DefaultParagraphFont"/>
    <w:uiPriority w:val="99"/>
    <w:unhideWhenUsed/>
    <w:rsid w:val="009E0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b/>
      <w:sz w:val="24"/>
    </w:rPr>
  </w:style>
  <w:style w:type="paragraph" w:styleId="Heading2">
    <w:name w:val="heading 2"/>
    <w:basedOn w:val="Normal"/>
    <w:next w:val="Normal"/>
    <w:pPr>
      <w:spacing w:before="200" w:after="0"/>
      <w:outlineLvl w:val="1"/>
    </w:pPr>
    <w:rPr>
      <w:b/>
      <w:sz w:val="24"/>
    </w:rPr>
  </w:style>
  <w:style w:type="paragraph" w:styleId="Heading3">
    <w:name w:val="heading 3"/>
    <w:basedOn w:val="Normal"/>
    <w:next w:val="Normal"/>
    <w:pPr>
      <w:spacing w:before="200" w:after="0"/>
      <w:outlineLvl w:val="2"/>
    </w:pPr>
    <w:rPr>
      <w:b/>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05"/>
    <w:rPr>
      <w:rFonts w:ascii="Tahoma" w:eastAsia="Calibri" w:hAnsi="Tahoma" w:cs="Tahoma"/>
      <w:color w:val="000000"/>
      <w:sz w:val="16"/>
      <w:szCs w:val="16"/>
    </w:rPr>
  </w:style>
  <w:style w:type="paragraph" w:styleId="Header">
    <w:name w:val="header"/>
    <w:basedOn w:val="Normal"/>
    <w:link w:val="HeaderChar"/>
    <w:uiPriority w:val="99"/>
    <w:unhideWhenUsed/>
    <w:rsid w:val="003460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07D"/>
    <w:rPr>
      <w:rFonts w:ascii="Calibri" w:eastAsia="Calibri" w:hAnsi="Calibri" w:cs="Calibri"/>
      <w:color w:val="000000"/>
    </w:rPr>
  </w:style>
  <w:style w:type="paragraph" w:styleId="Footer">
    <w:name w:val="footer"/>
    <w:basedOn w:val="Normal"/>
    <w:link w:val="FooterChar"/>
    <w:uiPriority w:val="99"/>
    <w:unhideWhenUsed/>
    <w:rsid w:val="003460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07D"/>
    <w:rPr>
      <w:rFonts w:ascii="Calibri" w:eastAsia="Calibri" w:hAnsi="Calibri" w:cs="Calibri"/>
      <w:color w:val="000000"/>
    </w:rPr>
  </w:style>
  <w:style w:type="paragraph" w:styleId="ListParagraph">
    <w:name w:val="List Paragraph"/>
    <w:basedOn w:val="Normal"/>
    <w:uiPriority w:val="34"/>
    <w:qFormat/>
    <w:rsid w:val="0030703F"/>
    <w:pPr>
      <w:widowControl/>
      <w:ind w:left="720"/>
      <w:contextualSpacing/>
    </w:pPr>
    <w:rPr>
      <w:rFonts w:asciiTheme="minorHAnsi" w:eastAsiaTheme="minorEastAsia" w:hAnsiTheme="minorHAnsi" w:cstheme="minorBidi"/>
      <w:color w:val="auto"/>
      <w:lang w:val="en-US" w:eastAsia="en-US"/>
    </w:rPr>
  </w:style>
  <w:style w:type="character" w:styleId="Hyperlink">
    <w:name w:val="Hyperlink"/>
    <w:basedOn w:val="DefaultParagraphFont"/>
    <w:uiPriority w:val="99"/>
    <w:unhideWhenUsed/>
    <w:rsid w:val="009E0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2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y@capitalenterpris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y@capitalenterpris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SBC FinTech - COO.docx</vt:lpstr>
    </vt:vector>
  </TitlesOfParts>
  <Company>Microsoft</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FinTech - COO.docx</dc:title>
  <dc:creator>Admin User</dc:creator>
  <cp:lastModifiedBy>Admin User</cp:lastModifiedBy>
  <cp:revision>2</cp:revision>
  <dcterms:created xsi:type="dcterms:W3CDTF">2014-09-11T13:56:00Z</dcterms:created>
  <dcterms:modified xsi:type="dcterms:W3CDTF">2014-09-11T13:56:00Z</dcterms:modified>
</cp:coreProperties>
</file>