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4D8A" w:rsidRDefault="008F212B">
      <w:pPr>
        <w:jc w:val="center"/>
        <w:rPr>
          <w:b/>
          <w:sz w:val="44"/>
        </w:rPr>
      </w:pPr>
      <w:r>
        <w:rPr>
          <w:b/>
          <w:sz w:val="44"/>
        </w:rPr>
        <w:t>Open tender</w:t>
      </w:r>
    </w:p>
    <w:p w:rsidR="00EC79F8" w:rsidRDefault="00EC79F8">
      <w:pPr>
        <w:jc w:val="center"/>
      </w:pPr>
      <w:r>
        <w:rPr>
          <w:noProof/>
          <w:lang w:val="en-US" w:eastAsia="en-US"/>
        </w:rPr>
        <mc:AlternateContent>
          <mc:Choice Requires="wps">
            <w:drawing>
              <wp:anchor distT="0" distB="0" distL="114300" distR="114300" simplePos="0" relativeHeight="251659264" behindDoc="0" locked="0" layoutInCell="1" allowOverlap="1" wp14:anchorId="54D765FB" wp14:editId="66701F41">
                <wp:simplePos x="0" y="0"/>
                <wp:positionH relativeFrom="column">
                  <wp:posOffset>1028700</wp:posOffset>
                </wp:positionH>
                <wp:positionV relativeFrom="paragraph">
                  <wp:posOffset>166370</wp:posOffset>
                </wp:positionV>
                <wp:extent cx="3933825" cy="47244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724400"/>
                        </a:xfrm>
                        <a:prstGeom prst="rect">
                          <a:avLst/>
                        </a:prstGeom>
                        <a:solidFill>
                          <a:schemeClr val="bg1">
                            <a:lumMod val="75000"/>
                          </a:schemeClr>
                        </a:solidFill>
                        <a:ln w="9525">
                          <a:solidFill>
                            <a:schemeClr val="bg1">
                              <a:lumMod val="75000"/>
                            </a:schemeClr>
                          </a:solidFill>
                          <a:miter lim="800000"/>
                          <a:headEnd/>
                          <a:tailEnd/>
                        </a:ln>
                      </wps:spPr>
                      <wps:txbx>
                        <w:txbxContent>
                          <w:p w:rsidR="008A6602" w:rsidRDefault="008A6602" w:rsidP="00EC79F8">
                            <w:pPr>
                              <w:jc w:val="center"/>
                              <w:rPr>
                                <w:b/>
                                <w:sz w:val="40"/>
                                <w:szCs w:val="40"/>
                              </w:rPr>
                            </w:pPr>
                          </w:p>
                          <w:p w:rsidR="008A6602" w:rsidRPr="00430035" w:rsidRDefault="008A6602" w:rsidP="00EC79F8">
                            <w:pPr>
                              <w:jc w:val="center"/>
                              <w:rPr>
                                <w:b/>
                                <w:sz w:val="36"/>
                                <w:szCs w:val="40"/>
                              </w:rPr>
                            </w:pPr>
                            <w:r w:rsidRPr="00430035">
                              <w:rPr>
                                <w:b/>
                                <w:sz w:val="36"/>
                                <w:szCs w:val="40"/>
                              </w:rPr>
                              <w:t xml:space="preserve">Capital Enterprise </w:t>
                            </w:r>
                          </w:p>
                          <w:p w:rsidR="008A6602" w:rsidRPr="00430035" w:rsidRDefault="008A6602" w:rsidP="00EC79F8">
                            <w:pPr>
                              <w:jc w:val="center"/>
                              <w:rPr>
                                <w:b/>
                                <w:sz w:val="36"/>
                                <w:szCs w:val="40"/>
                              </w:rPr>
                            </w:pPr>
                            <w:r w:rsidRPr="00430035">
                              <w:rPr>
                                <w:b/>
                                <w:sz w:val="36"/>
                                <w:szCs w:val="40"/>
                              </w:rPr>
                              <w:t xml:space="preserve">Capital Accelerator Programme </w:t>
                            </w:r>
                          </w:p>
                          <w:p w:rsidR="008A6602" w:rsidRPr="00430035" w:rsidRDefault="008A6602" w:rsidP="00EC79F8">
                            <w:pPr>
                              <w:jc w:val="center"/>
                              <w:rPr>
                                <w:b/>
                                <w:sz w:val="36"/>
                                <w:szCs w:val="40"/>
                              </w:rPr>
                            </w:pPr>
                          </w:p>
                          <w:p w:rsidR="008A6602" w:rsidRPr="00E131D7" w:rsidRDefault="008A6602" w:rsidP="00EC79F8">
                            <w:pPr>
                              <w:jc w:val="center"/>
                              <w:rPr>
                                <w:b/>
                                <w:sz w:val="36"/>
                                <w:szCs w:val="40"/>
                              </w:rPr>
                            </w:pPr>
                            <w:r w:rsidRPr="00430035">
                              <w:rPr>
                                <w:b/>
                                <w:sz w:val="36"/>
                                <w:szCs w:val="40"/>
                              </w:rPr>
                              <w:t xml:space="preserve">Tender to procures </w:t>
                            </w:r>
                            <w:r>
                              <w:rPr>
                                <w:b/>
                                <w:sz w:val="36"/>
                                <w:szCs w:val="40"/>
                              </w:rPr>
                              <w:t xml:space="preserve">a </w:t>
                            </w:r>
                            <w:bookmarkStart w:id="0" w:name="OLE_LINK5"/>
                            <w:bookmarkStart w:id="1" w:name="OLE_LINK6"/>
                            <w:r w:rsidR="0094705F">
                              <w:rPr>
                                <w:b/>
                                <w:sz w:val="36"/>
                                <w:szCs w:val="40"/>
                              </w:rPr>
                              <w:t xml:space="preserve">games events programme </w:t>
                            </w:r>
                            <w:bookmarkStart w:id="2" w:name="_GoBack"/>
                            <w:bookmarkEnd w:id="2"/>
                            <w:r>
                              <w:rPr>
                                <w:b/>
                                <w:sz w:val="36"/>
                                <w:szCs w:val="40"/>
                              </w:rPr>
                              <w:t xml:space="preserve"> </w:t>
                            </w:r>
                          </w:p>
                          <w:bookmarkEnd w:id="0"/>
                          <w:bookmarkEnd w:id="1"/>
                          <w:p w:rsidR="008A6602" w:rsidRPr="00E131D7" w:rsidRDefault="008A6602" w:rsidP="00EC79F8">
                            <w:pPr>
                              <w:jc w:val="center"/>
                              <w:rPr>
                                <w:b/>
                                <w:color w:val="auto"/>
                                <w:sz w:val="36"/>
                                <w:szCs w:val="40"/>
                              </w:rPr>
                            </w:pPr>
                          </w:p>
                          <w:p w:rsidR="008A6602" w:rsidRPr="00E131D7" w:rsidRDefault="008A6602" w:rsidP="00EC79F8">
                            <w:pPr>
                              <w:jc w:val="center"/>
                              <w:rPr>
                                <w:b/>
                                <w:color w:val="auto"/>
                                <w:sz w:val="36"/>
                                <w:szCs w:val="40"/>
                              </w:rPr>
                            </w:pPr>
                            <w:r w:rsidRPr="00E131D7">
                              <w:rPr>
                                <w:b/>
                                <w:color w:val="auto"/>
                                <w:sz w:val="36"/>
                                <w:szCs w:val="40"/>
                              </w:rPr>
                              <w:t xml:space="preserve">Tender Code: </w:t>
                            </w:r>
                            <w:r>
                              <w:rPr>
                                <w:b/>
                                <w:color w:val="auto"/>
                                <w:sz w:val="36"/>
                                <w:szCs w:val="40"/>
                              </w:rPr>
                              <w:t>2014-CE02</w:t>
                            </w:r>
                          </w:p>
                          <w:p w:rsidR="008A6602" w:rsidRPr="00E131D7" w:rsidRDefault="008A6602" w:rsidP="00EC79F8">
                            <w:pPr>
                              <w:jc w:val="center"/>
                              <w:rPr>
                                <w:b/>
                                <w:color w:val="auto"/>
                              </w:rPr>
                            </w:pPr>
                          </w:p>
                          <w:p w:rsidR="008A6602" w:rsidRPr="00E131D7" w:rsidRDefault="008A6602" w:rsidP="00EC79F8">
                            <w:pPr>
                              <w:jc w:val="center"/>
                              <w:rPr>
                                <w:b/>
                                <w:color w:val="auto"/>
                              </w:rPr>
                            </w:pPr>
                            <w:r>
                              <w:rPr>
                                <w:b/>
                                <w:color w:val="auto"/>
                              </w:rPr>
                              <w:t>Dec 2014</w:t>
                            </w:r>
                            <w:r w:rsidRPr="00E131D7">
                              <w:rPr>
                                <w:b/>
                                <w:color w:val="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1pt;margin-top:13.1pt;width:309.7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" fillcolor="#bfbfbf [2412]" strokecolor="#bfbfbf [2412]">
                <v:textbox>
                  <w:txbxContent>
                    <w:p w:rsidR="008A6602" w:rsidRDefault="008A6602" w:rsidP="00EC79F8">
                      <w:pPr>
                        <w:jc w:val="center"/>
                        <w:rPr>
                          <w:b/>
                          <w:sz w:val="40"/>
                          <w:szCs w:val="40"/>
                        </w:rPr>
                      </w:pPr>
                    </w:p>
                    <w:p w:rsidR="008A6602" w:rsidRPr="00430035" w:rsidRDefault="008A6602" w:rsidP="00EC79F8">
                      <w:pPr>
                        <w:jc w:val="center"/>
                        <w:rPr>
                          <w:b/>
                          <w:sz w:val="36"/>
                          <w:szCs w:val="40"/>
                        </w:rPr>
                      </w:pPr>
                      <w:r w:rsidRPr="00430035">
                        <w:rPr>
                          <w:b/>
                          <w:sz w:val="36"/>
                          <w:szCs w:val="40"/>
                        </w:rPr>
                        <w:t xml:space="preserve">Capital Enterprise </w:t>
                      </w:r>
                    </w:p>
                    <w:p w:rsidR="008A6602" w:rsidRPr="00430035" w:rsidRDefault="008A6602" w:rsidP="00EC79F8">
                      <w:pPr>
                        <w:jc w:val="center"/>
                        <w:rPr>
                          <w:b/>
                          <w:sz w:val="36"/>
                          <w:szCs w:val="40"/>
                        </w:rPr>
                      </w:pPr>
                      <w:r w:rsidRPr="00430035">
                        <w:rPr>
                          <w:b/>
                          <w:sz w:val="36"/>
                          <w:szCs w:val="40"/>
                        </w:rPr>
                        <w:t xml:space="preserve">Capital Accelerator Programme </w:t>
                      </w:r>
                    </w:p>
                    <w:p w:rsidR="008A6602" w:rsidRPr="00430035" w:rsidRDefault="008A6602" w:rsidP="00EC79F8">
                      <w:pPr>
                        <w:jc w:val="center"/>
                        <w:rPr>
                          <w:b/>
                          <w:sz w:val="36"/>
                          <w:szCs w:val="40"/>
                        </w:rPr>
                      </w:pPr>
                    </w:p>
                    <w:p w:rsidR="008A6602" w:rsidRPr="00E131D7" w:rsidRDefault="008A6602" w:rsidP="00EC79F8">
                      <w:pPr>
                        <w:jc w:val="center"/>
                        <w:rPr>
                          <w:b/>
                          <w:sz w:val="36"/>
                          <w:szCs w:val="40"/>
                        </w:rPr>
                      </w:pPr>
                      <w:r w:rsidRPr="00430035">
                        <w:rPr>
                          <w:b/>
                          <w:sz w:val="36"/>
                          <w:szCs w:val="40"/>
                        </w:rPr>
                        <w:t xml:space="preserve">Tender to procures </w:t>
                      </w:r>
                      <w:r>
                        <w:rPr>
                          <w:b/>
                          <w:sz w:val="36"/>
                          <w:szCs w:val="40"/>
                        </w:rPr>
                        <w:t xml:space="preserve">a </w:t>
                      </w:r>
                      <w:bookmarkStart w:id="3" w:name="OLE_LINK5"/>
                      <w:bookmarkStart w:id="4" w:name="OLE_LINK6"/>
                      <w:r w:rsidR="0094705F">
                        <w:rPr>
                          <w:b/>
                          <w:sz w:val="36"/>
                          <w:szCs w:val="40"/>
                        </w:rPr>
                        <w:t xml:space="preserve">games events programme </w:t>
                      </w:r>
                      <w:bookmarkStart w:id="5" w:name="_GoBack"/>
                      <w:bookmarkEnd w:id="5"/>
                      <w:r>
                        <w:rPr>
                          <w:b/>
                          <w:sz w:val="36"/>
                          <w:szCs w:val="40"/>
                        </w:rPr>
                        <w:t xml:space="preserve"> </w:t>
                      </w:r>
                    </w:p>
                    <w:bookmarkEnd w:id="3"/>
                    <w:bookmarkEnd w:id="4"/>
                    <w:p w:rsidR="008A6602" w:rsidRPr="00E131D7" w:rsidRDefault="008A6602" w:rsidP="00EC79F8">
                      <w:pPr>
                        <w:jc w:val="center"/>
                        <w:rPr>
                          <w:b/>
                          <w:color w:val="auto"/>
                          <w:sz w:val="36"/>
                          <w:szCs w:val="40"/>
                        </w:rPr>
                      </w:pPr>
                    </w:p>
                    <w:p w:rsidR="008A6602" w:rsidRPr="00E131D7" w:rsidRDefault="008A6602" w:rsidP="00EC79F8">
                      <w:pPr>
                        <w:jc w:val="center"/>
                        <w:rPr>
                          <w:b/>
                          <w:color w:val="auto"/>
                          <w:sz w:val="36"/>
                          <w:szCs w:val="40"/>
                        </w:rPr>
                      </w:pPr>
                      <w:r w:rsidRPr="00E131D7">
                        <w:rPr>
                          <w:b/>
                          <w:color w:val="auto"/>
                          <w:sz w:val="36"/>
                          <w:szCs w:val="40"/>
                        </w:rPr>
                        <w:t xml:space="preserve">Tender Code: </w:t>
                      </w:r>
                      <w:r>
                        <w:rPr>
                          <w:b/>
                          <w:color w:val="auto"/>
                          <w:sz w:val="36"/>
                          <w:szCs w:val="40"/>
                        </w:rPr>
                        <w:t>2014-CE02</w:t>
                      </w:r>
                    </w:p>
                    <w:p w:rsidR="008A6602" w:rsidRPr="00E131D7" w:rsidRDefault="008A6602" w:rsidP="00EC79F8">
                      <w:pPr>
                        <w:jc w:val="center"/>
                        <w:rPr>
                          <w:b/>
                          <w:color w:val="auto"/>
                        </w:rPr>
                      </w:pPr>
                    </w:p>
                    <w:p w:rsidR="008A6602" w:rsidRPr="00E131D7" w:rsidRDefault="008A6602" w:rsidP="00EC79F8">
                      <w:pPr>
                        <w:jc w:val="center"/>
                        <w:rPr>
                          <w:b/>
                          <w:color w:val="auto"/>
                        </w:rPr>
                      </w:pPr>
                      <w:r>
                        <w:rPr>
                          <w:b/>
                          <w:color w:val="auto"/>
                        </w:rPr>
                        <w:t>Dec 2014</w:t>
                      </w:r>
                      <w:r w:rsidRPr="00E131D7">
                        <w:rPr>
                          <w:b/>
                          <w:color w:val="auto"/>
                        </w:rPr>
                        <w:t xml:space="preserve"> </w:t>
                      </w:r>
                    </w:p>
                  </w:txbxContent>
                </v:textbox>
              </v:shape>
            </w:pict>
          </mc:Fallback>
        </mc:AlternateContent>
      </w:r>
    </w:p>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8A4D8A" w:rsidRDefault="008A4D8A">
      <w:pPr>
        <w:spacing w:after="0" w:line="240" w:lineRule="auto"/>
      </w:pPr>
    </w:p>
    <w:p w:rsidR="00E131D7" w:rsidRDefault="00E131D7">
      <w:pPr>
        <w:spacing w:after="0" w:line="240" w:lineRule="auto"/>
        <w:rPr>
          <w:b/>
        </w:rPr>
      </w:pPr>
    </w:p>
    <w:p w:rsidR="00E131D7" w:rsidRDefault="00E131D7">
      <w:pPr>
        <w:spacing w:after="0" w:line="240" w:lineRule="auto"/>
        <w:rPr>
          <w:b/>
        </w:rPr>
      </w:pPr>
    </w:p>
    <w:p w:rsidR="008A4D8A" w:rsidRDefault="008F212B">
      <w:pPr>
        <w:spacing w:after="0" w:line="240" w:lineRule="auto"/>
      </w:pPr>
      <w:r>
        <w:rPr>
          <w:b/>
        </w:rPr>
        <w:t xml:space="preserve">Capital Enterprise </w:t>
      </w:r>
    </w:p>
    <w:p w:rsidR="008A4D8A" w:rsidRDefault="008F212B">
      <w:pPr>
        <w:spacing w:after="0" w:line="240" w:lineRule="auto"/>
      </w:pPr>
      <w:r>
        <w:t>Gordon House</w:t>
      </w:r>
    </w:p>
    <w:p w:rsidR="008A4D8A" w:rsidRDefault="008F212B">
      <w:pPr>
        <w:spacing w:after="0" w:line="240" w:lineRule="auto"/>
      </w:pPr>
      <w:r>
        <w:t xml:space="preserve">29 Gordon Square </w:t>
      </w:r>
    </w:p>
    <w:p w:rsidR="008A4D8A" w:rsidRDefault="008F212B">
      <w:pPr>
        <w:spacing w:after="0" w:line="240" w:lineRule="auto"/>
      </w:pPr>
      <w:r>
        <w:t xml:space="preserve">London </w:t>
      </w:r>
    </w:p>
    <w:p w:rsidR="008A4D8A" w:rsidRDefault="008F212B">
      <w:pPr>
        <w:spacing w:after="0" w:line="240" w:lineRule="auto"/>
      </w:pPr>
      <w:r>
        <w:t>WC1H 0PP</w:t>
      </w:r>
    </w:p>
    <w:p w:rsidR="008A4D8A" w:rsidRDefault="008A4D8A">
      <w:pPr>
        <w:spacing w:after="0" w:line="240" w:lineRule="auto"/>
      </w:pPr>
    </w:p>
    <w:p w:rsidR="008A4D8A" w:rsidRDefault="008A4D8A">
      <w:pPr>
        <w:spacing w:after="0" w:line="240" w:lineRule="auto"/>
      </w:pPr>
    </w:p>
    <w:p w:rsidR="008A4D8A" w:rsidRDefault="008A4D8A">
      <w:pPr>
        <w:spacing w:before="480" w:after="0"/>
      </w:pPr>
    </w:p>
    <w:p w:rsidR="008A4D8A" w:rsidRDefault="008F212B">
      <w:r>
        <w:br w:type="page"/>
      </w:r>
    </w:p>
    <w:p w:rsidR="008A4D8A" w:rsidRDefault="008A4D8A">
      <w:pPr>
        <w:spacing w:before="480" w:after="0"/>
      </w:pPr>
    </w:p>
    <w:p w:rsidR="008A4D8A" w:rsidRDefault="008F212B">
      <w:pPr>
        <w:spacing w:before="480" w:after="0"/>
      </w:pPr>
      <w:r>
        <w:rPr>
          <w:b/>
          <w:sz w:val="28"/>
        </w:rPr>
        <w:t>Contents</w:t>
      </w:r>
    </w:p>
    <w:p w:rsidR="008A4D8A" w:rsidRDefault="00515AEA">
      <w:pPr>
        <w:tabs>
          <w:tab w:val="right" w:pos="9016"/>
        </w:tabs>
        <w:spacing w:before="120" w:after="120"/>
        <w:jc w:val="center"/>
      </w:pPr>
      <w:hyperlink w:anchor="h.30j0zll">
        <w:r w:rsidR="008F212B">
          <w:rPr>
            <w:b/>
            <w:i/>
            <w:color w:val="0000FF"/>
            <w:sz w:val="24"/>
            <w:u w:val="single"/>
          </w:rPr>
          <w:t>TENDER INFORMATION</w:t>
        </w:r>
      </w:hyperlink>
      <w:hyperlink w:anchor="h.30j0zll">
        <w:r w:rsidR="008F212B">
          <w:rPr>
            <w:b/>
            <w:i/>
            <w:sz w:val="24"/>
          </w:rPr>
          <w:tab/>
        </w:r>
      </w:hyperlink>
      <w:hyperlink w:anchor="h.30j0zll"/>
    </w:p>
    <w:p w:rsidR="008A4D8A" w:rsidRDefault="00515AEA">
      <w:pPr>
        <w:tabs>
          <w:tab w:val="right" w:pos="9016"/>
        </w:tabs>
        <w:spacing w:before="120" w:after="120"/>
        <w:jc w:val="center"/>
      </w:pPr>
      <w:hyperlink w:anchor="h.1fob9te">
        <w:r w:rsidR="008F212B">
          <w:rPr>
            <w:i/>
            <w:color w:val="0000FF"/>
            <w:sz w:val="20"/>
            <w:u w:val="single"/>
          </w:rPr>
          <w:t>1.1 Background</w:t>
        </w:r>
      </w:hyperlink>
      <w:hyperlink w:anchor="h.1fob9te">
        <w:r w:rsidR="008F212B">
          <w:rPr>
            <w:i/>
            <w:sz w:val="20"/>
          </w:rPr>
          <w:tab/>
        </w:r>
      </w:hyperlink>
      <w:hyperlink w:anchor="h.1fob9te"/>
    </w:p>
    <w:p w:rsidR="008A4D8A" w:rsidRDefault="00515AEA">
      <w:pPr>
        <w:tabs>
          <w:tab w:val="right" w:pos="9016"/>
        </w:tabs>
        <w:spacing w:before="120" w:after="120"/>
        <w:jc w:val="center"/>
      </w:pPr>
      <w:hyperlink w:anchor="h.3znysh7">
        <w:r w:rsidR="008F212B">
          <w:rPr>
            <w:i/>
            <w:color w:val="0000FF"/>
            <w:sz w:val="20"/>
            <w:u w:val="single"/>
          </w:rPr>
          <w:t>1.2 Contract Information</w:t>
        </w:r>
      </w:hyperlink>
      <w:hyperlink w:anchor="h.3znysh7">
        <w:r w:rsidR="008F212B">
          <w:rPr>
            <w:i/>
            <w:sz w:val="20"/>
          </w:rPr>
          <w:tab/>
        </w:r>
      </w:hyperlink>
      <w:hyperlink w:anchor="h.3znysh7"/>
    </w:p>
    <w:p w:rsidR="008A4D8A" w:rsidRDefault="00515AEA">
      <w:pPr>
        <w:tabs>
          <w:tab w:val="right" w:pos="9016"/>
        </w:tabs>
        <w:spacing w:before="120" w:after="120"/>
        <w:jc w:val="center"/>
      </w:pPr>
      <w:hyperlink w:anchor="h.2et92p0">
        <w:r w:rsidR="008F212B">
          <w:rPr>
            <w:i/>
            <w:color w:val="0000FF"/>
            <w:sz w:val="20"/>
            <w:u w:val="single"/>
          </w:rPr>
          <w:t>1.3 Tender specification</w:t>
        </w:r>
      </w:hyperlink>
      <w:hyperlink w:anchor="h.2et92p0">
        <w:r w:rsidR="008F212B">
          <w:rPr>
            <w:i/>
            <w:sz w:val="20"/>
          </w:rPr>
          <w:tab/>
        </w:r>
      </w:hyperlink>
      <w:hyperlink w:anchor="h.2et92p0"/>
    </w:p>
    <w:p w:rsidR="008A4D8A" w:rsidRDefault="00515AEA">
      <w:pPr>
        <w:tabs>
          <w:tab w:val="right" w:pos="9016"/>
        </w:tabs>
        <w:spacing w:before="120" w:after="120"/>
        <w:ind w:left="220"/>
        <w:jc w:val="center"/>
      </w:pPr>
      <w:hyperlink w:anchor="h.tyjcwt">
        <w:r w:rsidR="008F212B">
          <w:rPr>
            <w:color w:val="0000FF"/>
            <w:sz w:val="20"/>
            <w:u w:val="single"/>
          </w:rPr>
          <w:t>1.3.1 The Scope</w:t>
        </w:r>
      </w:hyperlink>
      <w:hyperlink w:anchor="h.tyjcwt">
        <w:r w:rsidR="008F212B">
          <w:rPr>
            <w:sz w:val="20"/>
          </w:rPr>
          <w:tab/>
        </w:r>
      </w:hyperlink>
      <w:hyperlink w:anchor="h.tyjcwt"/>
    </w:p>
    <w:p w:rsidR="008A4D8A" w:rsidRDefault="00515AEA">
      <w:pPr>
        <w:tabs>
          <w:tab w:val="right" w:pos="9016"/>
        </w:tabs>
        <w:spacing w:before="120" w:after="120"/>
        <w:ind w:left="220"/>
        <w:jc w:val="center"/>
      </w:pPr>
      <w:hyperlink w:anchor="h.3dy6vkm">
        <w:r w:rsidR="008F212B">
          <w:rPr>
            <w:color w:val="0000FF"/>
            <w:sz w:val="20"/>
            <w:u w:val="single"/>
          </w:rPr>
          <w:t>1.3.2 Duties and Responsibilities</w:t>
        </w:r>
      </w:hyperlink>
      <w:hyperlink w:anchor="h.3dy6vkm">
        <w:r w:rsidR="008F212B">
          <w:rPr>
            <w:sz w:val="20"/>
          </w:rPr>
          <w:tab/>
        </w:r>
      </w:hyperlink>
      <w:hyperlink w:anchor="h.3dy6vkm"/>
    </w:p>
    <w:p w:rsidR="008A4D8A" w:rsidRDefault="00515AEA">
      <w:pPr>
        <w:tabs>
          <w:tab w:val="right" w:pos="9016"/>
        </w:tabs>
        <w:spacing w:before="120" w:after="120"/>
        <w:ind w:left="220"/>
        <w:jc w:val="center"/>
      </w:pPr>
      <w:hyperlink w:anchor="h.1t3h5sf">
        <w:r w:rsidR="008F212B">
          <w:rPr>
            <w:color w:val="0000FF"/>
            <w:sz w:val="20"/>
            <w:u w:val="single"/>
          </w:rPr>
          <w:t>1.3.3 Qualifications</w:t>
        </w:r>
      </w:hyperlink>
      <w:hyperlink w:anchor="h.1t3h5sf">
        <w:r w:rsidR="008F212B">
          <w:rPr>
            <w:sz w:val="20"/>
          </w:rPr>
          <w:tab/>
        </w:r>
      </w:hyperlink>
      <w:hyperlink w:anchor="h.1t3h5sf"/>
    </w:p>
    <w:p w:rsidR="008A4D8A" w:rsidRDefault="00515AEA">
      <w:pPr>
        <w:tabs>
          <w:tab w:val="right" w:pos="9016"/>
        </w:tabs>
        <w:spacing w:before="120" w:after="120"/>
        <w:jc w:val="center"/>
      </w:pPr>
      <w:hyperlink w:anchor="h.4d34og8">
        <w:r w:rsidR="008F212B">
          <w:rPr>
            <w:b/>
            <w:i/>
            <w:color w:val="0000FF"/>
            <w:sz w:val="24"/>
            <w:u w:val="single"/>
          </w:rPr>
          <w:t>TENDER REQUIREMENTS AND PROCESS</w:t>
        </w:r>
      </w:hyperlink>
      <w:hyperlink w:anchor="h.4d34og8">
        <w:r w:rsidR="008F212B">
          <w:rPr>
            <w:b/>
            <w:i/>
            <w:sz w:val="24"/>
          </w:rPr>
          <w:tab/>
        </w:r>
      </w:hyperlink>
      <w:hyperlink w:anchor="h.4d34og8"/>
    </w:p>
    <w:p w:rsidR="008A4D8A" w:rsidRDefault="00515AEA">
      <w:pPr>
        <w:tabs>
          <w:tab w:val="right" w:pos="9016"/>
        </w:tabs>
        <w:spacing w:before="120" w:after="120"/>
        <w:jc w:val="center"/>
      </w:pPr>
      <w:hyperlink w:anchor="h.2s8eyo1">
        <w:r w:rsidR="008F212B">
          <w:rPr>
            <w:i/>
            <w:color w:val="0000FF"/>
            <w:sz w:val="20"/>
            <w:u w:val="single"/>
          </w:rPr>
          <w:t>2.1 Tender response requirements</w:t>
        </w:r>
      </w:hyperlink>
      <w:hyperlink w:anchor="h.2s8eyo1">
        <w:r w:rsidR="008F212B">
          <w:rPr>
            <w:i/>
            <w:sz w:val="20"/>
          </w:rPr>
          <w:tab/>
        </w:r>
      </w:hyperlink>
      <w:hyperlink w:anchor="h.2s8eyo1"/>
    </w:p>
    <w:p w:rsidR="008A4D8A" w:rsidRDefault="00515AEA">
      <w:pPr>
        <w:tabs>
          <w:tab w:val="right" w:pos="9016"/>
        </w:tabs>
        <w:spacing w:before="120" w:after="120"/>
        <w:jc w:val="center"/>
      </w:pPr>
      <w:hyperlink w:anchor="h.17dp8vu">
        <w:r w:rsidR="008F212B">
          <w:rPr>
            <w:i/>
            <w:color w:val="0000FF"/>
            <w:sz w:val="20"/>
            <w:u w:val="single"/>
          </w:rPr>
          <w:t>2.2 Relevant experience</w:t>
        </w:r>
      </w:hyperlink>
      <w:hyperlink w:anchor="h.17dp8vu">
        <w:r w:rsidR="008F212B">
          <w:rPr>
            <w:i/>
            <w:sz w:val="20"/>
          </w:rPr>
          <w:tab/>
        </w:r>
      </w:hyperlink>
      <w:hyperlink w:anchor="h.17dp8vu"/>
    </w:p>
    <w:p w:rsidR="008A4D8A" w:rsidRDefault="00515AEA">
      <w:pPr>
        <w:tabs>
          <w:tab w:val="right" w:pos="9016"/>
        </w:tabs>
        <w:spacing w:before="120" w:after="120"/>
        <w:jc w:val="center"/>
      </w:pPr>
      <w:hyperlink w:anchor="h.3rdcrjn">
        <w:r w:rsidR="008F212B">
          <w:rPr>
            <w:i/>
            <w:color w:val="0000FF"/>
            <w:sz w:val="20"/>
            <w:u w:val="single"/>
          </w:rPr>
          <w:t>2.3 Please complete Appendix A</w:t>
        </w:r>
      </w:hyperlink>
      <w:hyperlink w:anchor="h.3rdcrjn">
        <w:r w:rsidR="008F212B">
          <w:rPr>
            <w:i/>
            <w:sz w:val="20"/>
          </w:rPr>
          <w:tab/>
        </w:r>
      </w:hyperlink>
      <w:hyperlink w:anchor="h.3rdcrjn"/>
    </w:p>
    <w:p w:rsidR="008A4D8A" w:rsidRDefault="00515AEA">
      <w:pPr>
        <w:tabs>
          <w:tab w:val="right" w:pos="9016"/>
        </w:tabs>
        <w:spacing w:before="120" w:after="120"/>
        <w:jc w:val="center"/>
      </w:pPr>
      <w:hyperlink w:anchor="h.26in1rg">
        <w:r w:rsidR="008F212B">
          <w:rPr>
            <w:i/>
            <w:color w:val="0000FF"/>
            <w:sz w:val="20"/>
            <w:u w:val="single"/>
          </w:rPr>
          <w:t>2.4 Evaluation Criteria</w:t>
        </w:r>
      </w:hyperlink>
      <w:hyperlink w:anchor="h.26in1rg">
        <w:r w:rsidR="008F212B">
          <w:rPr>
            <w:i/>
            <w:sz w:val="20"/>
          </w:rPr>
          <w:tab/>
        </w:r>
      </w:hyperlink>
      <w:hyperlink w:anchor="h.26in1rg"/>
    </w:p>
    <w:p w:rsidR="008A4D8A" w:rsidRDefault="00515AEA">
      <w:pPr>
        <w:tabs>
          <w:tab w:val="right" w:pos="9016"/>
        </w:tabs>
        <w:spacing w:before="120" w:after="120"/>
        <w:jc w:val="center"/>
      </w:pPr>
      <w:hyperlink w:anchor="h.lnxbz9">
        <w:r w:rsidR="008F212B">
          <w:rPr>
            <w:i/>
            <w:color w:val="0000FF"/>
            <w:sz w:val="20"/>
            <w:u w:val="single"/>
          </w:rPr>
          <w:t>2.5 Process and timescales</w:t>
        </w:r>
      </w:hyperlink>
      <w:hyperlink w:anchor="h.lnxbz9">
        <w:r w:rsidR="008F212B">
          <w:rPr>
            <w:i/>
            <w:sz w:val="20"/>
          </w:rPr>
          <w:tab/>
        </w:r>
      </w:hyperlink>
      <w:hyperlink w:anchor="h.lnxbz9"/>
    </w:p>
    <w:p w:rsidR="008A4D8A" w:rsidRDefault="00515AEA">
      <w:pPr>
        <w:tabs>
          <w:tab w:val="right" w:pos="9016"/>
        </w:tabs>
        <w:spacing w:before="120" w:after="120"/>
        <w:jc w:val="center"/>
      </w:pPr>
      <w:hyperlink w:anchor="h.35nkun2">
        <w:r w:rsidR="008F212B">
          <w:rPr>
            <w:i/>
            <w:color w:val="0000FF"/>
            <w:sz w:val="20"/>
            <w:u w:val="single"/>
          </w:rPr>
          <w:t>2.6 Submitting your tender</w:t>
        </w:r>
      </w:hyperlink>
      <w:hyperlink w:anchor="h.35nkun2">
        <w:r w:rsidR="008F212B">
          <w:rPr>
            <w:i/>
            <w:sz w:val="20"/>
          </w:rPr>
          <w:tab/>
        </w:r>
      </w:hyperlink>
      <w:hyperlink w:anchor="h.35nkun2"/>
    </w:p>
    <w:p w:rsidR="008A4D8A" w:rsidRDefault="00515AEA">
      <w:pPr>
        <w:tabs>
          <w:tab w:val="right" w:pos="9016"/>
        </w:tabs>
        <w:spacing w:before="120" w:after="120"/>
        <w:jc w:val="center"/>
      </w:pPr>
      <w:hyperlink w:anchor="h.1ksv4uv">
        <w:r w:rsidR="008F212B">
          <w:rPr>
            <w:i/>
            <w:color w:val="0000FF"/>
            <w:sz w:val="20"/>
            <w:u w:val="single"/>
          </w:rPr>
          <w:t>2.7 Condition of tender</w:t>
        </w:r>
      </w:hyperlink>
      <w:hyperlink w:anchor="h.1ksv4uv">
        <w:r w:rsidR="008F212B">
          <w:rPr>
            <w:i/>
            <w:sz w:val="20"/>
          </w:rPr>
          <w:tab/>
        </w:r>
      </w:hyperlink>
      <w:hyperlink w:anchor="h.1ksv4uv"/>
    </w:p>
    <w:p w:rsidR="008A4D8A" w:rsidRDefault="00515AEA">
      <w:hyperlink w:anchor="_Toc376505469"/>
    </w:p>
    <w:p w:rsidR="008A4D8A" w:rsidRDefault="008F212B">
      <w:r>
        <w:br w:type="page"/>
      </w:r>
    </w:p>
    <w:p w:rsidR="008A4D8A" w:rsidRDefault="008F212B">
      <w:pPr>
        <w:pStyle w:val="Heading1"/>
      </w:pPr>
      <w:bookmarkStart w:id="6" w:name="h.30j0zll" w:colFirst="0" w:colLast="0"/>
      <w:bookmarkEnd w:id="6"/>
      <w:r>
        <w:lastRenderedPageBreak/>
        <w:t>TENDER INFORMATION</w:t>
      </w:r>
    </w:p>
    <w:p w:rsidR="008A4D8A" w:rsidRDefault="008F212B">
      <w:pPr>
        <w:pStyle w:val="Heading2"/>
      </w:pPr>
      <w:bookmarkStart w:id="7" w:name="h.1fob9te" w:colFirst="0" w:colLast="0"/>
      <w:bookmarkEnd w:id="7"/>
      <w:r>
        <w:t xml:space="preserve">1.1 Background </w:t>
      </w:r>
    </w:p>
    <w:p w:rsidR="008A4D8A" w:rsidRDefault="008F212B">
      <w:r>
        <w:t>Capital Accelerator Programme is a Mayor of London ERDF funded initiative led and managed by Capital Enterprise and UCL Advances that aims to provide additional new resources, expertise and know-how to both expand and enhance the provision of business support available in London to potential scalable and investable businesses in the Digital, Science and Technology sectors.</w:t>
      </w:r>
    </w:p>
    <w:p w:rsidR="008A4D8A" w:rsidRDefault="008F212B">
      <w:r>
        <w:t>Starting in J</w:t>
      </w:r>
      <w:r w:rsidR="006B79F1">
        <w:t>uly 2013</w:t>
      </w:r>
      <w:r>
        <w:t xml:space="preserve"> and running until </w:t>
      </w:r>
      <w:r w:rsidR="006B79F1">
        <w:t>September</w:t>
      </w:r>
      <w:r>
        <w:t xml:space="preserve"> 2015 this programme aims to help 626 London based SMEs with high growth potential to receive intensive advice and practical supp</w:t>
      </w:r>
      <w:r w:rsidR="006B79F1">
        <w:t>ort that will enable at least 184</w:t>
      </w:r>
      <w:r>
        <w:t xml:space="preserve"> of them </w:t>
      </w:r>
      <w:r w:rsidR="006B79F1">
        <w:t>to raise collectively over £9.5</w:t>
      </w:r>
      <w:r>
        <w:t>m of investment funding from business angels and early stage venture capitalist and thereby enable these SME’s to create a minimum 2</w:t>
      </w:r>
      <w:r w:rsidR="006B79F1">
        <w:t>8</w:t>
      </w:r>
      <w:r>
        <w:t>4 new jobs in London.</w:t>
      </w:r>
    </w:p>
    <w:p w:rsidR="006B79F1" w:rsidRPr="00CA4EFB" w:rsidRDefault="008F212B" w:rsidP="00E131D7">
      <w:pPr>
        <w:rPr>
          <w:b/>
          <w:color w:val="FF0000"/>
        </w:rPr>
      </w:pPr>
      <w:r>
        <w:t>To deliver a programme of interventions and activities the CAP has assembled a partnership comprising of the leading players in London that support early stage entrepreneurs in the Digital, Science and Technology sectors</w:t>
      </w:r>
      <w:r w:rsidR="00E131D7">
        <w:t>.</w:t>
      </w:r>
    </w:p>
    <w:p w:rsidR="008A4D8A" w:rsidRDefault="008F212B">
      <w:pPr>
        <w:pStyle w:val="Heading2"/>
      </w:pPr>
      <w:r>
        <w:t xml:space="preserve">1.2 Contract Information </w:t>
      </w:r>
    </w:p>
    <w:p w:rsidR="008A4D8A" w:rsidRDefault="008F212B">
      <w:r>
        <w:t xml:space="preserve">This contract will be procured and managed by Capital Enterprise.  </w:t>
      </w:r>
    </w:p>
    <w:p w:rsidR="008A4D8A" w:rsidRDefault="008F212B">
      <w:r>
        <w:t xml:space="preserve">Capital Enterprise is the membership body for deliverers of enterprise support services in London. It facilitates entrepreneurship via its 60+ (current) member organisations and through the development of new and innovative pan-London programmes. Our members provide support services to both pre-start and trading entrepreneurs and small business in all 33 London Boroughs.  </w:t>
      </w:r>
    </w:p>
    <w:p w:rsidR="008A4D8A" w:rsidRDefault="008F212B">
      <w:r>
        <w:rPr>
          <w:b/>
        </w:rPr>
        <w:t xml:space="preserve">ERDF programme outputs include: </w:t>
      </w:r>
    </w:p>
    <w:p w:rsidR="008A4D8A" w:rsidRDefault="008F212B">
      <w:pPr>
        <w:numPr>
          <w:ilvl w:val="0"/>
          <w:numId w:val="7"/>
        </w:numPr>
        <w:spacing w:after="0"/>
        <w:ind w:hanging="359"/>
        <w:contextualSpacing/>
        <w:rPr>
          <w:b/>
        </w:rPr>
      </w:pPr>
      <w:r>
        <w:rPr>
          <w:b/>
        </w:rPr>
        <w:t>Job creation</w:t>
      </w:r>
    </w:p>
    <w:p w:rsidR="008A4D8A" w:rsidRDefault="008F212B">
      <w:pPr>
        <w:numPr>
          <w:ilvl w:val="0"/>
          <w:numId w:val="7"/>
        </w:numPr>
        <w:spacing w:after="0"/>
        <w:ind w:hanging="359"/>
        <w:contextualSpacing/>
        <w:rPr>
          <w:b/>
        </w:rPr>
      </w:pPr>
      <w:r>
        <w:rPr>
          <w:b/>
        </w:rPr>
        <w:t xml:space="preserve">Job safeguarding </w:t>
      </w:r>
    </w:p>
    <w:p w:rsidR="008A4D8A" w:rsidRDefault="008F212B">
      <w:pPr>
        <w:numPr>
          <w:ilvl w:val="0"/>
          <w:numId w:val="7"/>
        </w:numPr>
        <w:spacing w:after="0"/>
        <w:ind w:hanging="359"/>
        <w:contextualSpacing/>
        <w:rPr>
          <w:b/>
        </w:rPr>
      </w:pPr>
      <w:r>
        <w:rPr>
          <w:b/>
        </w:rPr>
        <w:t xml:space="preserve">Business support to SMEs </w:t>
      </w:r>
    </w:p>
    <w:p w:rsidR="008A4D8A" w:rsidRDefault="008F212B">
      <w:pPr>
        <w:numPr>
          <w:ilvl w:val="0"/>
          <w:numId w:val="7"/>
        </w:numPr>
        <w:ind w:hanging="359"/>
        <w:contextualSpacing/>
        <w:rPr>
          <w:b/>
        </w:rPr>
      </w:pPr>
      <w:r>
        <w:rPr>
          <w:b/>
        </w:rPr>
        <w:t xml:space="preserve">Investment raised </w:t>
      </w:r>
    </w:p>
    <w:p w:rsidR="008A4D8A" w:rsidRDefault="008F212B">
      <w:pPr>
        <w:pStyle w:val="Heading2"/>
      </w:pPr>
      <w:bookmarkStart w:id="8" w:name="h.2et92p0" w:colFirst="0" w:colLast="0"/>
      <w:bookmarkEnd w:id="8"/>
      <w:r>
        <w:t xml:space="preserve">1.3 Tender specification </w:t>
      </w:r>
    </w:p>
    <w:p w:rsidR="00E131D7" w:rsidRDefault="008F212B">
      <w:r w:rsidRPr="00EC79F8">
        <w:t xml:space="preserve">The purpose of the tender is to appoint </w:t>
      </w:r>
      <w:r w:rsidRPr="00EC79F8">
        <w:rPr>
          <w:b/>
          <w:u w:val="single"/>
        </w:rPr>
        <w:t>a provider</w:t>
      </w:r>
      <w:r w:rsidR="00E131D7">
        <w:rPr>
          <w:b/>
          <w:u w:val="single"/>
        </w:rPr>
        <w:t xml:space="preserve"> to</w:t>
      </w:r>
      <w:r w:rsidRPr="00EC79F8">
        <w:t xml:space="preserve"> </w:t>
      </w:r>
      <w:bookmarkStart w:id="9" w:name="h.tyjcwt" w:colFirst="0" w:colLast="0"/>
      <w:bookmarkEnd w:id="9"/>
      <w:r w:rsidR="00E131D7">
        <w:t xml:space="preserve">run and deliver an investment readiness programme.  </w:t>
      </w:r>
    </w:p>
    <w:p w:rsidR="008A4D8A" w:rsidRPr="00EC79F8" w:rsidRDefault="008F212B">
      <w:r w:rsidRPr="00E131D7">
        <w:t>1</w:t>
      </w:r>
      <w:r w:rsidRPr="00EC79F8">
        <w:rPr>
          <w:b/>
          <w:sz w:val="24"/>
        </w:rPr>
        <w:t>.3.1 The Scope</w:t>
      </w:r>
      <w:r w:rsidRPr="00EC79F8">
        <w:rPr>
          <w:b/>
        </w:rPr>
        <w:t xml:space="preserve">: </w:t>
      </w:r>
    </w:p>
    <w:p w:rsidR="008A6602" w:rsidRDefault="00515AEA" w:rsidP="00515AEA">
      <w:pPr>
        <w:widowControl/>
        <w:spacing w:after="0" w:line="240" w:lineRule="auto"/>
      </w:pPr>
      <w:bookmarkStart w:id="10" w:name="h.3dy6vkm" w:colFirst="0" w:colLast="0"/>
      <w:bookmarkStart w:id="11" w:name="OLE_LINK7"/>
      <w:bookmarkStart w:id="12" w:name="OLE_LINK8"/>
      <w:bookmarkEnd w:id="10"/>
      <w:r>
        <w:t>Capital Enterprise as part of its</w:t>
      </w:r>
      <w:r w:rsidRPr="00E131D7">
        <w:t xml:space="preserve"> Capital Accelerator programme is</w:t>
      </w:r>
      <w:r>
        <w:t xml:space="preserve"> seeking an organisat</w:t>
      </w:r>
      <w:r w:rsidR="008A6602">
        <w:t xml:space="preserve">ion to create host, manage and </w:t>
      </w:r>
      <w:r>
        <w:t xml:space="preserve">deliver </w:t>
      </w:r>
      <w:r w:rsidR="008A6602">
        <w:t xml:space="preserve">a series of events aimed at SMEs within the games sector between January and June 2015.  </w:t>
      </w:r>
    </w:p>
    <w:p w:rsidR="008A6602" w:rsidRDefault="008A6602" w:rsidP="00515AEA">
      <w:pPr>
        <w:widowControl/>
        <w:spacing w:after="0" w:line="240" w:lineRule="auto"/>
      </w:pPr>
    </w:p>
    <w:p w:rsidR="008A6602" w:rsidRDefault="008A6602" w:rsidP="00515AEA">
      <w:pPr>
        <w:widowControl/>
        <w:spacing w:after="0" w:line="240" w:lineRule="auto"/>
      </w:pPr>
      <w:r>
        <w:t xml:space="preserve">The events should cover the following themes: </w:t>
      </w:r>
    </w:p>
    <w:p w:rsidR="00515AEA" w:rsidRDefault="008A6602" w:rsidP="008A6602">
      <w:pPr>
        <w:pStyle w:val="ListParagraph"/>
        <w:widowControl/>
        <w:numPr>
          <w:ilvl w:val="0"/>
          <w:numId w:val="11"/>
        </w:numPr>
        <w:spacing w:after="0" w:line="240" w:lineRule="auto"/>
      </w:pPr>
      <w:r>
        <w:t xml:space="preserve">Growing your games company </w:t>
      </w:r>
    </w:p>
    <w:p w:rsidR="008A6602" w:rsidRDefault="008A6602" w:rsidP="008A6602">
      <w:pPr>
        <w:pStyle w:val="ListParagraph"/>
        <w:widowControl/>
        <w:numPr>
          <w:ilvl w:val="0"/>
          <w:numId w:val="11"/>
        </w:numPr>
        <w:spacing w:after="0" w:line="240" w:lineRule="auto"/>
      </w:pPr>
      <w:r>
        <w:t xml:space="preserve">Managing a successful games company </w:t>
      </w:r>
    </w:p>
    <w:p w:rsidR="008A6602" w:rsidRDefault="008A6602" w:rsidP="008A6602">
      <w:pPr>
        <w:pStyle w:val="ListParagraph"/>
        <w:widowControl/>
        <w:numPr>
          <w:ilvl w:val="0"/>
          <w:numId w:val="11"/>
        </w:numPr>
        <w:spacing w:after="0" w:line="240" w:lineRule="auto"/>
      </w:pPr>
      <w:r>
        <w:t xml:space="preserve">Funding your games company  </w:t>
      </w:r>
    </w:p>
    <w:p w:rsidR="008A6602" w:rsidRDefault="008A6602" w:rsidP="008A6602">
      <w:pPr>
        <w:pStyle w:val="ListParagraph"/>
        <w:widowControl/>
        <w:numPr>
          <w:ilvl w:val="0"/>
          <w:numId w:val="11"/>
        </w:numPr>
        <w:spacing w:after="0" w:line="240" w:lineRule="auto"/>
      </w:pPr>
      <w:r>
        <w:t xml:space="preserve">Marketing your games company </w:t>
      </w:r>
    </w:p>
    <w:p w:rsidR="008A6602" w:rsidRDefault="008A6602" w:rsidP="008A6602">
      <w:pPr>
        <w:widowControl/>
        <w:spacing w:after="0" w:line="240" w:lineRule="auto"/>
        <w:ind w:left="100"/>
      </w:pPr>
      <w:r>
        <w:lastRenderedPageBreak/>
        <w:t xml:space="preserve">We expect you to run a minimum of 2 </w:t>
      </w:r>
      <w:proofErr w:type="gramStart"/>
      <w:r>
        <w:t>half day</w:t>
      </w:r>
      <w:proofErr w:type="gramEnd"/>
      <w:r>
        <w:t xml:space="preserve"> events a month.   </w:t>
      </w:r>
    </w:p>
    <w:bookmarkEnd w:id="11"/>
    <w:bookmarkEnd w:id="12"/>
    <w:p w:rsidR="008A4D8A" w:rsidRDefault="008A6602">
      <w:pPr>
        <w:pStyle w:val="Heading1"/>
      </w:pPr>
      <w:r>
        <w:rPr>
          <w:b w:val="0"/>
          <w:sz w:val="22"/>
        </w:rPr>
        <w:t>T</w:t>
      </w:r>
      <w:r w:rsidR="008F212B">
        <w:t xml:space="preserve">ENDER REQUIREMENTS AND PROCESS </w:t>
      </w:r>
    </w:p>
    <w:p w:rsidR="008A4D8A" w:rsidRDefault="008A4D8A">
      <w:pPr>
        <w:tabs>
          <w:tab w:val="center" w:pos="284"/>
        </w:tabs>
        <w:spacing w:after="0" w:line="240" w:lineRule="auto"/>
      </w:pPr>
    </w:p>
    <w:p w:rsidR="008A4D8A" w:rsidRDefault="008F212B">
      <w:pPr>
        <w:pStyle w:val="Heading2"/>
      </w:pPr>
      <w:bookmarkStart w:id="13" w:name="h.2s8eyo1" w:colFirst="0" w:colLast="0"/>
      <w:bookmarkEnd w:id="13"/>
      <w:r>
        <w:t xml:space="preserve">2.1 Tender response requirements </w:t>
      </w:r>
    </w:p>
    <w:p w:rsidR="008A4D8A" w:rsidRDefault="008A4D8A">
      <w:pPr>
        <w:tabs>
          <w:tab w:val="center" w:pos="284"/>
        </w:tabs>
        <w:spacing w:after="0" w:line="240" w:lineRule="auto"/>
      </w:pPr>
    </w:p>
    <w:p w:rsidR="008A4D8A" w:rsidRDefault="008F212B">
      <w:pPr>
        <w:tabs>
          <w:tab w:val="center" w:pos="284"/>
        </w:tabs>
        <w:spacing w:after="0" w:line="240" w:lineRule="auto"/>
      </w:pPr>
      <w:r>
        <w:t xml:space="preserve">To provide the following information as part of your response  </w:t>
      </w:r>
    </w:p>
    <w:p w:rsidR="008A4D8A" w:rsidRPr="00CA4EFB" w:rsidRDefault="008F212B">
      <w:pPr>
        <w:numPr>
          <w:ilvl w:val="0"/>
          <w:numId w:val="3"/>
        </w:numPr>
        <w:tabs>
          <w:tab w:val="center" w:pos="284"/>
        </w:tabs>
        <w:spacing w:after="0" w:line="240" w:lineRule="auto"/>
        <w:ind w:hanging="359"/>
        <w:contextualSpacing/>
        <w:rPr>
          <w:highlight w:val="yellow"/>
        </w:rPr>
      </w:pPr>
      <w:r w:rsidRPr="00CA4EFB">
        <w:rPr>
          <w:highlight w:val="yellow"/>
        </w:rPr>
        <w:t xml:space="preserve">Total quote to include </w:t>
      </w:r>
      <w:r w:rsidR="00262392">
        <w:rPr>
          <w:highlight w:val="yellow"/>
        </w:rPr>
        <w:t xml:space="preserve">a breakdown of budget.  </w:t>
      </w:r>
    </w:p>
    <w:p w:rsidR="008A4D8A" w:rsidRDefault="008F212B">
      <w:pPr>
        <w:pStyle w:val="Heading2"/>
      </w:pPr>
      <w:bookmarkStart w:id="14" w:name="h.17dp8vu" w:colFirst="0" w:colLast="0"/>
      <w:bookmarkEnd w:id="14"/>
      <w:r>
        <w:t>2.2 Relevant experience</w:t>
      </w:r>
    </w:p>
    <w:p w:rsidR="008A4D8A" w:rsidRDefault="008A4D8A">
      <w:pPr>
        <w:tabs>
          <w:tab w:val="center" w:pos="284"/>
        </w:tabs>
        <w:spacing w:after="0" w:line="240" w:lineRule="auto"/>
      </w:pPr>
    </w:p>
    <w:p w:rsidR="008A4D8A" w:rsidRDefault="008F212B">
      <w:pPr>
        <w:tabs>
          <w:tab w:val="center" w:pos="284"/>
        </w:tabs>
        <w:spacing w:after="0" w:line="240" w:lineRule="auto"/>
      </w:pPr>
      <w:r w:rsidRPr="00262392">
        <w:rPr>
          <w:highlight w:val="yellow"/>
        </w:rPr>
        <w:t>To provide a detailed re</w:t>
      </w:r>
      <w:r w:rsidR="00262392" w:rsidRPr="00262392">
        <w:rPr>
          <w:highlight w:val="yellow"/>
        </w:rPr>
        <w:t>sponse to demonstrate how you would delive</w:t>
      </w:r>
      <w:r w:rsidR="00BF02E2">
        <w:rPr>
          <w:highlight w:val="yellow"/>
        </w:rPr>
        <w:t>r the</w:t>
      </w:r>
      <w:r w:rsidR="00262392" w:rsidRPr="00262392">
        <w:rPr>
          <w:highlight w:val="yellow"/>
        </w:rPr>
        <w:t xml:space="preserve"> requirements set out in 1.3.1 and </w:t>
      </w:r>
      <w:proofErr w:type="gramStart"/>
      <w:r w:rsidR="00262392" w:rsidRPr="00262392">
        <w:rPr>
          <w:highlight w:val="yellow"/>
        </w:rPr>
        <w:t>your</w:t>
      </w:r>
      <w:proofErr w:type="gramEnd"/>
      <w:r w:rsidR="00262392" w:rsidRPr="00262392">
        <w:rPr>
          <w:highlight w:val="yellow"/>
        </w:rPr>
        <w:t xml:space="preserve"> past experience in delivering similar programmes.</w:t>
      </w:r>
      <w:r w:rsidR="00262392">
        <w:t xml:space="preserve">  </w:t>
      </w:r>
    </w:p>
    <w:p w:rsidR="008A4D8A" w:rsidRDefault="008A4D8A">
      <w:pPr>
        <w:tabs>
          <w:tab w:val="center" w:pos="284"/>
        </w:tabs>
        <w:spacing w:after="0" w:line="240" w:lineRule="auto"/>
      </w:pPr>
    </w:p>
    <w:p w:rsidR="008A4D8A" w:rsidRDefault="008F212B">
      <w:pPr>
        <w:pStyle w:val="Heading2"/>
      </w:pPr>
      <w:bookmarkStart w:id="15" w:name="h.3rdcrjn" w:colFirst="0" w:colLast="0"/>
      <w:bookmarkEnd w:id="15"/>
      <w:r>
        <w:t xml:space="preserve">2.3 Please complete Appendix A </w:t>
      </w:r>
    </w:p>
    <w:p w:rsidR="008A4D8A" w:rsidRDefault="008A4D8A">
      <w:pPr>
        <w:tabs>
          <w:tab w:val="center" w:pos="284"/>
        </w:tabs>
        <w:spacing w:after="0" w:line="240" w:lineRule="auto"/>
      </w:pPr>
    </w:p>
    <w:p w:rsidR="008A4D8A" w:rsidRDefault="008F212B">
      <w:pPr>
        <w:tabs>
          <w:tab w:val="center" w:pos="284"/>
        </w:tabs>
        <w:spacing w:after="0" w:line="240" w:lineRule="auto"/>
      </w:pPr>
      <w:r>
        <w:rPr>
          <w:b/>
          <w:i/>
        </w:rPr>
        <w:t xml:space="preserve">To recap we expect the tender response to include a quote, a written confirmation that demonstrates the individual/ organisation meets the requirements listed, and the completion of Appendix A.   </w:t>
      </w:r>
    </w:p>
    <w:p w:rsidR="008A4D8A" w:rsidRDefault="008F212B">
      <w:pPr>
        <w:pStyle w:val="Heading2"/>
      </w:pPr>
      <w:bookmarkStart w:id="16" w:name="h.26in1rg" w:colFirst="0" w:colLast="0"/>
      <w:bookmarkEnd w:id="16"/>
      <w:r>
        <w:t xml:space="preserve">2.4 Evaluation Criteria </w:t>
      </w:r>
    </w:p>
    <w:p w:rsidR="008A4D8A" w:rsidRDefault="008A4D8A">
      <w:pPr>
        <w:tabs>
          <w:tab w:val="center" w:pos="284"/>
        </w:tabs>
        <w:spacing w:after="0" w:line="240" w:lineRule="auto"/>
      </w:pPr>
    </w:p>
    <w:p w:rsidR="008A4D8A" w:rsidRDefault="008F212B">
      <w:pPr>
        <w:tabs>
          <w:tab w:val="center" w:pos="284"/>
        </w:tabs>
        <w:spacing w:after="0" w:line="240" w:lineRule="auto"/>
      </w:pPr>
      <w:r>
        <w:rPr>
          <w:b/>
        </w:rPr>
        <w:t xml:space="preserve">How do we select from the responses received? </w:t>
      </w:r>
    </w:p>
    <w:p w:rsidR="008A4D8A" w:rsidRDefault="008F212B">
      <w:pPr>
        <w:tabs>
          <w:tab w:val="center" w:pos="284"/>
        </w:tabs>
        <w:spacing w:after="0" w:line="240" w:lineRule="auto"/>
      </w:pPr>
      <w:r>
        <w:t xml:space="preserve">We will check each submission and rank contractors according to the following criteria: </w:t>
      </w:r>
    </w:p>
    <w:p w:rsidR="008A4D8A" w:rsidRDefault="008A4D8A">
      <w:pPr>
        <w:tabs>
          <w:tab w:val="center" w:pos="284"/>
        </w:tabs>
        <w:spacing w:after="0" w:line="240" w:lineRule="auto"/>
      </w:pPr>
    </w:p>
    <w:tbl>
      <w:tblPr>
        <w:tblW w:w="924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093"/>
        <w:gridCol w:w="4819"/>
        <w:gridCol w:w="2330"/>
      </w:tblGrid>
      <w:tr w:rsidR="008A4D8A">
        <w:tc>
          <w:tcPr>
            <w:tcW w:w="2093" w:type="dxa"/>
            <w:tcMar>
              <w:top w:w="100" w:type="dxa"/>
              <w:left w:w="108" w:type="dxa"/>
              <w:bottom w:w="100" w:type="dxa"/>
              <w:right w:w="108" w:type="dxa"/>
            </w:tcMar>
          </w:tcPr>
          <w:p w:rsidR="008A4D8A" w:rsidRDefault="008F212B">
            <w:pPr>
              <w:tabs>
                <w:tab w:val="center" w:pos="284"/>
              </w:tabs>
              <w:spacing w:after="0" w:line="240" w:lineRule="auto"/>
            </w:pPr>
            <w:r>
              <w:t xml:space="preserve">Criteria 1 </w:t>
            </w:r>
          </w:p>
        </w:tc>
        <w:tc>
          <w:tcPr>
            <w:tcW w:w="4819" w:type="dxa"/>
            <w:tcMar>
              <w:top w:w="100" w:type="dxa"/>
              <w:left w:w="108" w:type="dxa"/>
              <w:bottom w:w="100" w:type="dxa"/>
              <w:right w:w="108" w:type="dxa"/>
            </w:tcMar>
          </w:tcPr>
          <w:p w:rsidR="008A4D8A" w:rsidRDefault="008F212B">
            <w:pPr>
              <w:tabs>
                <w:tab w:val="center" w:pos="284"/>
              </w:tabs>
              <w:spacing w:after="0" w:line="240" w:lineRule="auto"/>
            </w:pPr>
            <w:r>
              <w:t xml:space="preserve">Relevant experience </w:t>
            </w:r>
          </w:p>
        </w:tc>
        <w:tc>
          <w:tcPr>
            <w:tcW w:w="2330" w:type="dxa"/>
            <w:tcMar>
              <w:top w:w="100" w:type="dxa"/>
              <w:left w:w="108" w:type="dxa"/>
              <w:bottom w:w="100" w:type="dxa"/>
              <w:right w:w="108" w:type="dxa"/>
            </w:tcMar>
          </w:tcPr>
          <w:p w:rsidR="008A4D8A" w:rsidRDefault="008F212B">
            <w:pPr>
              <w:tabs>
                <w:tab w:val="center" w:pos="284"/>
              </w:tabs>
              <w:spacing w:after="0" w:line="240" w:lineRule="auto"/>
            </w:pPr>
            <w:r>
              <w:t>70%</w:t>
            </w:r>
          </w:p>
        </w:tc>
      </w:tr>
      <w:tr w:rsidR="008A4D8A">
        <w:tc>
          <w:tcPr>
            <w:tcW w:w="2093" w:type="dxa"/>
            <w:tcMar>
              <w:top w:w="100" w:type="dxa"/>
              <w:left w:w="108" w:type="dxa"/>
              <w:bottom w:w="100" w:type="dxa"/>
              <w:right w:w="108" w:type="dxa"/>
            </w:tcMar>
          </w:tcPr>
          <w:p w:rsidR="008A4D8A" w:rsidRDefault="008F212B">
            <w:pPr>
              <w:tabs>
                <w:tab w:val="center" w:pos="284"/>
              </w:tabs>
              <w:spacing w:after="0" w:line="240" w:lineRule="auto"/>
            </w:pPr>
            <w:r>
              <w:t>Criteria 2</w:t>
            </w:r>
          </w:p>
        </w:tc>
        <w:tc>
          <w:tcPr>
            <w:tcW w:w="4819" w:type="dxa"/>
            <w:tcMar>
              <w:top w:w="100" w:type="dxa"/>
              <w:left w:w="108" w:type="dxa"/>
              <w:bottom w:w="100" w:type="dxa"/>
              <w:right w:w="108" w:type="dxa"/>
            </w:tcMar>
          </w:tcPr>
          <w:p w:rsidR="008A4D8A" w:rsidRDefault="008F212B">
            <w:pPr>
              <w:tabs>
                <w:tab w:val="center" w:pos="284"/>
              </w:tabs>
              <w:spacing w:after="0" w:line="240" w:lineRule="auto"/>
            </w:pPr>
            <w:r>
              <w:t xml:space="preserve">Value for Money </w:t>
            </w:r>
          </w:p>
        </w:tc>
        <w:tc>
          <w:tcPr>
            <w:tcW w:w="2330" w:type="dxa"/>
            <w:tcMar>
              <w:top w:w="100" w:type="dxa"/>
              <w:left w:w="108" w:type="dxa"/>
              <w:bottom w:w="100" w:type="dxa"/>
              <w:right w:w="108" w:type="dxa"/>
            </w:tcMar>
          </w:tcPr>
          <w:p w:rsidR="008A4D8A" w:rsidRDefault="008F212B">
            <w:pPr>
              <w:tabs>
                <w:tab w:val="center" w:pos="284"/>
              </w:tabs>
              <w:spacing w:after="0" w:line="240" w:lineRule="auto"/>
            </w:pPr>
            <w:r>
              <w:t>15%</w:t>
            </w:r>
          </w:p>
        </w:tc>
      </w:tr>
      <w:tr w:rsidR="008A4D8A">
        <w:tc>
          <w:tcPr>
            <w:tcW w:w="2093" w:type="dxa"/>
            <w:tcMar>
              <w:top w:w="100" w:type="dxa"/>
              <w:left w:w="108" w:type="dxa"/>
              <w:bottom w:w="100" w:type="dxa"/>
              <w:right w:w="108" w:type="dxa"/>
            </w:tcMar>
          </w:tcPr>
          <w:p w:rsidR="008A4D8A" w:rsidRDefault="008F212B">
            <w:pPr>
              <w:tabs>
                <w:tab w:val="center" w:pos="284"/>
              </w:tabs>
              <w:spacing w:after="0" w:line="240" w:lineRule="auto"/>
            </w:pPr>
            <w:r>
              <w:t>Criteria 3</w:t>
            </w:r>
          </w:p>
        </w:tc>
        <w:tc>
          <w:tcPr>
            <w:tcW w:w="4819" w:type="dxa"/>
            <w:tcMar>
              <w:top w:w="100" w:type="dxa"/>
              <w:left w:w="108" w:type="dxa"/>
              <w:bottom w:w="100" w:type="dxa"/>
              <w:right w:w="108" w:type="dxa"/>
            </w:tcMar>
          </w:tcPr>
          <w:p w:rsidR="008A4D8A" w:rsidRDefault="008F212B">
            <w:pPr>
              <w:tabs>
                <w:tab w:val="center" w:pos="284"/>
              </w:tabs>
              <w:spacing w:after="0" w:line="240" w:lineRule="auto"/>
            </w:pPr>
            <w:r>
              <w:t xml:space="preserve">Quality of response </w:t>
            </w:r>
          </w:p>
        </w:tc>
        <w:tc>
          <w:tcPr>
            <w:tcW w:w="2330" w:type="dxa"/>
            <w:tcMar>
              <w:top w:w="100" w:type="dxa"/>
              <w:left w:w="108" w:type="dxa"/>
              <w:bottom w:w="100" w:type="dxa"/>
              <w:right w:w="108" w:type="dxa"/>
            </w:tcMar>
          </w:tcPr>
          <w:p w:rsidR="008A4D8A" w:rsidRDefault="008F212B">
            <w:pPr>
              <w:tabs>
                <w:tab w:val="center" w:pos="284"/>
              </w:tabs>
              <w:spacing w:after="0" w:line="240" w:lineRule="auto"/>
            </w:pPr>
            <w:r>
              <w:t>15%</w:t>
            </w:r>
          </w:p>
        </w:tc>
      </w:tr>
    </w:tbl>
    <w:p w:rsidR="008A4D8A" w:rsidRDefault="008A4D8A">
      <w:pPr>
        <w:tabs>
          <w:tab w:val="center" w:pos="284"/>
        </w:tabs>
        <w:spacing w:after="0" w:line="240" w:lineRule="auto"/>
      </w:pPr>
    </w:p>
    <w:p w:rsidR="008A4D8A" w:rsidRPr="00934156" w:rsidRDefault="008F212B">
      <w:pPr>
        <w:pStyle w:val="Heading2"/>
        <w:rPr>
          <w:color w:val="auto"/>
        </w:rPr>
      </w:pPr>
      <w:bookmarkStart w:id="17" w:name="h.lnxbz9" w:colFirst="0" w:colLast="0"/>
      <w:bookmarkEnd w:id="17"/>
      <w:r w:rsidRPr="00934156">
        <w:rPr>
          <w:color w:val="auto"/>
        </w:rPr>
        <w:t xml:space="preserve"> 2.5 Process and timescales </w:t>
      </w:r>
    </w:p>
    <w:p w:rsidR="008A4D8A" w:rsidRPr="00934156" w:rsidRDefault="008A4D8A">
      <w:pPr>
        <w:tabs>
          <w:tab w:val="center" w:pos="284"/>
        </w:tabs>
        <w:spacing w:after="0" w:line="240" w:lineRule="auto"/>
        <w:rPr>
          <w:color w:val="auto"/>
        </w:rPr>
      </w:pPr>
    </w:p>
    <w:p w:rsidR="008A4D8A" w:rsidRPr="00934156" w:rsidRDefault="008F212B">
      <w:pPr>
        <w:tabs>
          <w:tab w:val="center" w:pos="284"/>
        </w:tabs>
        <w:spacing w:after="0" w:line="240" w:lineRule="auto"/>
        <w:rPr>
          <w:b/>
          <w:color w:val="auto"/>
        </w:rPr>
      </w:pPr>
      <w:r w:rsidRPr="00934156">
        <w:rPr>
          <w:color w:val="auto"/>
        </w:rPr>
        <w:t xml:space="preserve">Companies / candidates must respond to tend brief and proposal requirements and submit their proposal to be received by Capital Enterprise prior to </w:t>
      </w:r>
      <w:r w:rsidR="002D100B" w:rsidRPr="00934156">
        <w:rPr>
          <w:b/>
          <w:color w:val="auto"/>
        </w:rPr>
        <w:t xml:space="preserve">12:00 noon, </w:t>
      </w:r>
      <w:bookmarkStart w:id="18" w:name="OLE_LINK9"/>
      <w:bookmarkStart w:id="19" w:name="OLE_LINK10"/>
      <w:r w:rsidR="009506ED">
        <w:rPr>
          <w:b/>
          <w:color w:val="auto"/>
        </w:rPr>
        <w:t>14</w:t>
      </w:r>
      <w:r w:rsidR="009506ED" w:rsidRPr="009506ED">
        <w:rPr>
          <w:b/>
          <w:color w:val="auto"/>
          <w:vertAlign w:val="superscript"/>
        </w:rPr>
        <w:t>th</w:t>
      </w:r>
      <w:r w:rsidR="009506ED">
        <w:rPr>
          <w:b/>
          <w:color w:val="auto"/>
        </w:rPr>
        <w:t xml:space="preserve"> December 2014</w:t>
      </w:r>
      <w:r w:rsidRPr="00934156">
        <w:rPr>
          <w:b/>
          <w:color w:val="auto"/>
        </w:rPr>
        <w:t xml:space="preserve"> </w:t>
      </w:r>
      <w:bookmarkEnd w:id="18"/>
      <w:bookmarkEnd w:id="19"/>
    </w:p>
    <w:p w:rsidR="008A4D8A" w:rsidRPr="00934156" w:rsidRDefault="008A4D8A">
      <w:pPr>
        <w:tabs>
          <w:tab w:val="center" w:pos="284"/>
        </w:tabs>
        <w:spacing w:after="0" w:line="240" w:lineRule="auto"/>
        <w:rPr>
          <w:color w:val="auto"/>
        </w:rPr>
      </w:pPr>
    </w:p>
    <w:p w:rsidR="008A4D8A" w:rsidRPr="00934156" w:rsidRDefault="008F212B">
      <w:pPr>
        <w:pStyle w:val="Heading2"/>
        <w:rPr>
          <w:color w:val="auto"/>
        </w:rPr>
      </w:pPr>
      <w:bookmarkStart w:id="20" w:name="h.35nkun2" w:colFirst="0" w:colLast="0"/>
      <w:bookmarkEnd w:id="20"/>
      <w:r w:rsidRPr="00934156">
        <w:rPr>
          <w:color w:val="auto"/>
        </w:rPr>
        <w:t xml:space="preserve">2.6 Submitting your tender </w:t>
      </w:r>
    </w:p>
    <w:p w:rsidR="008A4D8A" w:rsidRPr="00934156" w:rsidRDefault="008A4D8A">
      <w:pPr>
        <w:tabs>
          <w:tab w:val="center" w:pos="284"/>
        </w:tabs>
        <w:spacing w:after="0" w:line="240" w:lineRule="auto"/>
        <w:rPr>
          <w:color w:val="auto"/>
        </w:rPr>
      </w:pPr>
    </w:p>
    <w:p w:rsidR="008A4D8A" w:rsidRPr="00934156" w:rsidRDefault="008F212B">
      <w:pPr>
        <w:tabs>
          <w:tab w:val="center" w:pos="284"/>
        </w:tabs>
        <w:spacing w:after="0" w:line="240" w:lineRule="auto"/>
        <w:rPr>
          <w:color w:val="auto"/>
        </w:rPr>
      </w:pPr>
      <w:r w:rsidRPr="00934156">
        <w:rPr>
          <w:b/>
          <w:color w:val="auto"/>
        </w:rPr>
        <w:t xml:space="preserve">Deadline: </w:t>
      </w:r>
      <w:r w:rsidRPr="00934156">
        <w:rPr>
          <w:b/>
          <w:color w:val="auto"/>
        </w:rPr>
        <w:tab/>
      </w:r>
      <w:r w:rsidRPr="00934156">
        <w:rPr>
          <w:color w:val="auto"/>
        </w:rPr>
        <w:t xml:space="preserve">the tender should be received by the deadline as stated above.  </w:t>
      </w:r>
    </w:p>
    <w:p w:rsidR="008A4D8A" w:rsidRPr="00934156" w:rsidRDefault="008A4D8A">
      <w:pPr>
        <w:tabs>
          <w:tab w:val="center" w:pos="284"/>
        </w:tabs>
        <w:spacing w:after="0" w:line="240" w:lineRule="auto"/>
        <w:rPr>
          <w:color w:val="auto"/>
        </w:rPr>
      </w:pPr>
    </w:p>
    <w:p w:rsidR="008A4D8A" w:rsidRPr="00934156" w:rsidRDefault="008F212B">
      <w:pPr>
        <w:tabs>
          <w:tab w:val="center" w:pos="284"/>
        </w:tabs>
        <w:spacing w:after="0" w:line="240" w:lineRule="auto"/>
        <w:rPr>
          <w:color w:val="auto"/>
        </w:rPr>
      </w:pPr>
      <w:r w:rsidRPr="00934156">
        <w:rPr>
          <w:b/>
          <w:color w:val="auto"/>
        </w:rPr>
        <w:t xml:space="preserve">Receipt: </w:t>
      </w:r>
      <w:r w:rsidRPr="00934156">
        <w:rPr>
          <w:b/>
          <w:color w:val="auto"/>
        </w:rPr>
        <w:tab/>
      </w:r>
      <w:r w:rsidRPr="00934156">
        <w:rPr>
          <w:color w:val="auto"/>
        </w:rPr>
        <w:t xml:space="preserve">the tender must be emailed to </w:t>
      </w:r>
      <w:hyperlink r:id="rId8">
        <w:r w:rsidRPr="00934156">
          <w:rPr>
            <w:color w:val="auto"/>
            <w:u w:val="single"/>
          </w:rPr>
          <w:t>carly@capitalenterprise.org</w:t>
        </w:r>
      </w:hyperlink>
      <w:r w:rsidRPr="00934156">
        <w:rPr>
          <w:color w:val="auto"/>
        </w:rPr>
        <w:t xml:space="preserve"> </w:t>
      </w:r>
    </w:p>
    <w:p w:rsidR="008A4D8A" w:rsidRPr="00934156" w:rsidRDefault="008A4D8A">
      <w:pPr>
        <w:tabs>
          <w:tab w:val="center" w:pos="284"/>
        </w:tabs>
        <w:spacing w:after="0" w:line="240" w:lineRule="auto"/>
        <w:rPr>
          <w:color w:val="auto"/>
        </w:rPr>
      </w:pPr>
    </w:p>
    <w:p w:rsidR="008A4D8A" w:rsidRPr="00934156" w:rsidRDefault="008F212B">
      <w:pPr>
        <w:tabs>
          <w:tab w:val="center" w:pos="284"/>
        </w:tabs>
        <w:spacing w:after="0" w:line="240" w:lineRule="auto"/>
        <w:rPr>
          <w:color w:val="auto"/>
        </w:rPr>
      </w:pPr>
      <w:r w:rsidRPr="00934156">
        <w:rPr>
          <w:b/>
          <w:color w:val="auto"/>
        </w:rPr>
        <w:t xml:space="preserve">Evaluation </w:t>
      </w:r>
    </w:p>
    <w:p w:rsidR="008A4D8A" w:rsidRPr="00934156" w:rsidRDefault="008A4D8A">
      <w:pPr>
        <w:tabs>
          <w:tab w:val="center" w:pos="284"/>
        </w:tabs>
        <w:spacing w:after="0" w:line="240" w:lineRule="auto"/>
        <w:rPr>
          <w:color w:val="auto"/>
        </w:rPr>
      </w:pPr>
    </w:p>
    <w:p w:rsidR="008A4D8A" w:rsidRPr="00934156" w:rsidRDefault="008F212B">
      <w:pPr>
        <w:tabs>
          <w:tab w:val="center" w:pos="284"/>
        </w:tabs>
        <w:spacing w:after="0" w:line="240" w:lineRule="auto"/>
        <w:rPr>
          <w:color w:val="auto"/>
        </w:rPr>
      </w:pPr>
      <w:r w:rsidRPr="00934156">
        <w:rPr>
          <w:color w:val="auto"/>
        </w:rPr>
        <w:t xml:space="preserve">All responses will be evaluated against pre-identified criteria.  Notification of the result of the tenders will be made on </w:t>
      </w:r>
      <w:r w:rsidR="009506ED">
        <w:rPr>
          <w:b/>
          <w:color w:val="auto"/>
        </w:rPr>
        <w:t>16</w:t>
      </w:r>
      <w:r w:rsidR="009506ED" w:rsidRPr="009506ED">
        <w:rPr>
          <w:b/>
          <w:color w:val="auto"/>
          <w:vertAlign w:val="superscript"/>
        </w:rPr>
        <w:t>th</w:t>
      </w:r>
      <w:r w:rsidR="009506ED">
        <w:rPr>
          <w:b/>
          <w:color w:val="auto"/>
        </w:rPr>
        <w:t xml:space="preserve"> December 2014</w:t>
      </w:r>
      <w:r w:rsidRPr="00934156">
        <w:rPr>
          <w:b/>
          <w:color w:val="auto"/>
        </w:rPr>
        <w:t xml:space="preserve"> </w:t>
      </w:r>
      <w:r w:rsidRPr="00934156">
        <w:rPr>
          <w:color w:val="auto"/>
        </w:rPr>
        <w:t xml:space="preserve">Successful candidates will be shortlisted to interview </w:t>
      </w:r>
      <w:r w:rsidRPr="00934156">
        <w:rPr>
          <w:color w:val="auto"/>
        </w:rPr>
        <w:lastRenderedPageBreak/>
        <w:t xml:space="preserve">stage.  </w:t>
      </w:r>
    </w:p>
    <w:p w:rsidR="002D100B" w:rsidRPr="00934156" w:rsidRDefault="002D100B">
      <w:pPr>
        <w:tabs>
          <w:tab w:val="center" w:pos="284"/>
        </w:tabs>
        <w:spacing w:after="0" w:line="240" w:lineRule="auto"/>
        <w:rPr>
          <w:color w:val="auto"/>
        </w:rPr>
      </w:pPr>
    </w:p>
    <w:p w:rsidR="008A4D8A" w:rsidRPr="00934156" w:rsidRDefault="008A4D8A">
      <w:pPr>
        <w:tabs>
          <w:tab w:val="center" w:pos="284"/>
        </w:tabs>
        <w:spacing w:after="0" w:line="240" w:lineRule="auto"/>
        <w:rPr>
          <w:color w:val="auto"/>
        </w:rPr>
      </w:pPr>
    </w:p>
    <w:p w:rsidR="008A4D8A" w:rsidRPr="00934156" w:rsidRDefault="008F212B">
      <w:pPr>
        <w:pStyle w:val="Heading2"/>
        <w:rPr>
          <w:color w:val="auto"/>
        </w:rPr>
      </w:pPr>
      <w:bookmarkStart w:id="21" w:name="h.1ksv4uv" w:colFirst="0" w:colLast="0"/>
      <w:bookmarkEnd w:id="21"/>
      <w:r w:rsidRPr="00934156">
        <w:rPr>
          <w:color w:val="auto"/>
        </w:rPr>
        <w:t xml:space="preserve"> 2.7 Condition of tender </w:t>
      </w:r>
    </w:p>
    <w:p w:rsidR="008A4D8A" w:rsidRPr="00934156" w:rsidRDefault="008F212B">
      <w:pPr>
        <w:numPr>
          <w:ilvl w:val="0"/>
          <w:numId w:val="2"/>
        </w:numPr>
        <w:tabs>
          <w:tab w:val="center" w:pos="284"/>
        </w:tabs>
        <w:spacing w:after="0" w:line="240" w:lineRule="auto"/>
        <w:ind w:left="426" w:hanging="425"/>
        <w:contextualSpacing/>
        <w:rPr>
          <w:b/>
          <w:color w:val="auto"/>
        </w:rPr>
      </w:pPr>
      <w:r w:rsidRPr="00934156">
        <w:rPr>
          <w:color w:val="auto"/>
        </w:rPr>
        <w:t>This project is (partially) funded via the European Regional Development fund and follows the ERDF public procurement procedure</w:t>
      </w:r>
    </w:p>
    <w:p w:rsidR="008A4D8A" w:rsidRPr="00934156" w:rsidRDefault="008F212B">
      <w:pPr>
        <w:numPr>
          <w:ilvl w:val="0"/>
          <w:numId w:val="2"/>
        </w:numPr>
        <w:tabs>
          <w:tab w:val="center" w:pos="284"/>
        </w:tabs>
        <w:spacing w:after="0" w:line="240" w:lineRule="auto"/>
        <w:ind w:left="426" w:hanging="425"/>
        <w:contextualSpacing/>
        <w:rPr>
          <w:b/>
          <w:color w:val="auto"/>
        </w:rPr>
      </w:pPr>
      <w:r w:rsidRPr="00934156">
        <w:rPr>
          <w:color w:val="auto"/>
        </w:rPr>
        <w:t>Capital Enterprise reserves the right to split the contract and award different elements to multiple suppliers</w:t>
      </w:r>
    </w:p>
    <w:p w:rsidR="008A4D8A" w:rsidRPr="00934156" w:rsidRDefault="008F212B">
      <w:pPr>
        <w:numPr>
          <w:ilvl w:val="0"/>
          <w:numId w:val="2"/>
        </w:numPr>
        <w:tabs>
          <w:tab w:val="center" w:pos="284"/>
        </w:tabs>
        <w:spacing w:after="0" w:line="240" w:lineRule="auto"/>
        <w:ind w:left="426" w:hanging="425"/>
        <w:contextualSpacing/>
        <w:rPr>
          <w:b/>
          <w:color w:val="auto"/>
        </w:rPr>
      </w:pPr>
      <w:r w:rsidRPr="00934156">
        <w:rPr>
          <w:color w:val="auto"/>
        </w:rPr>
        <w:t xml:space="preserve">Capital Enterprise has a number of funding sources; for the purpose of clarity this contract only relates to ERDF programme activity.  </w:t>
      </w:r>
    </w:p>
    <w:p w:rsidR="008A4D8A" w:rsidRPr="00934156" w:rsidRDefault="008F212B">
      <w:pPr>
        <w:numPr>
          <w:ilvl w:val="0"/>
          <w:numId w:val="2"/>
        </w:numPr>
        <w:tabs>
          <w:tab w:val="center" w:pos="284"/>
        </w:tabs>
        <w:spacing w:after="0" w:line="240" w:lineRule="auto"/>
        <w:ind w:left="284" w:hanging="283"/>
        <w:contextualSpacing/>
        <w:rPr>
          <w:b/>
          <w:color w:val="auto"/>
        </w:rPr>
      </w:pPr>
      <w:r w:rsidRPr="00934156">
        <w:rPr>
          <w:color w:val="auto"/>
        </w:rPr>
        <w:t xml:space="preserve">Capital Enterprise reserves the right to terminate this agreement should any of the requirements fail to be met, providing one months’ notice in all other than exceptional circumstances and the same notice from the successful applicant is required.  </w:t>
      </w:r>
    </w:p>
    <w:p w:rsidR="008A4D8A" w:rsidRPr="00934156" w:rsidRDefault="008A4D8A">
      <w:pPr>
        <w:tabs>
          <w:tab w:val="center" w:pos="284"/>
        </w:tabs>
        <w:spacing w:after="0" w:line="240" w:lineRule="auto"/>
        <w:rPr>
          <w:color w:val="auto"/>
        </w:rPr>
      </w:pPr>
    </w:p>
    <w:p w:rsidR="008A4D8A" w:rsidRPr="00934156" w:rsidRDefault="008A4D8A">
      <w:pPr>
        <w:tabs>
          <w:tab w:val="center" w:pos="284"/>
        </w:tabs>
        <w:spacing w:after="0" w:line="240" w:lineRule="auto"/>
        <w:rPr>
          <w:color w:val="auto"/>
        </w:rPr>
      </w:pPr>
    </w:p>
    <w:p w:rsidR="008A4D8A" w:rsidRPr="00934156" w:rsidRDefault="008F212B">
      <w:pPr>
        <w:rPr>
          <w:color w:val="auto"/>
        </w:rPr>
      </w:pPr>
      <w:r w:rsidRPr="00934156">
        <w:rPr>
          <w:color w:val="auto"/>
        </w:rPr>
        <w:br w:type="page"/>
      </w:r>
    </w:p>
    <w:p w:rsidR="008A4D8A" w:rsidRDefault="008A4D8A">
      <w:pPr>
        <w:tabs>
          <w:tab w:val="center" w:pos="284"/>
        </w:tabs>
        <w:spacing w:after="0" w:line="240" w:lineRule="auto"/>
      </w:pPr>
    </w:p>
    <w:p w:rsidR="008A4D8A" w:rsidRDefault="008F212B">
      <w:pPr>
        <w:tabs>
          <w:tab w:val="center" w:pos="284"/>
        </w:tabs>
        <w:spacing w:after="0" w:line="240" w:lineRule="auto"/>
      </w:pPr>
      <w:r>
        <w:t xml:space="preserve">APPENDIX A – </w:t>
      </w:r>
      <w:r>
        <w:rPr>
          <w:b/>
          <w:color w:val="FF0000"/>
        </w:rPr>
        <w:t xml:space="preserve">SUPPLIER TO COMPLETE </w:t>
      </w:r>
    </w:p>
    <w:p w:rsidR="008A4D8A" w:rsidRDefault="008A4D8A">
      <w:pPr>
        <w:tabs>
          <w:tab w:val="center" w:pos="284"/>
        </w:tabs>
        <w:spacing w:after="0" w:line="240" w:lineRule="auto"/>
      </w:pPr>
    </w:p>
    <w:p w:rsidR="008A4D8A" w:rsidRDefault="008F212B">
      <w:pPr>
        <w:tabs>
          <w:tab w:val="center" w:pos="284"/>
        </w:tabs>
        <w:spacing w:after="0" w:line="240" w:lineRule="auto"/>
      </w:pPr>
      <w:r>
        <w:rPr>
          <w:b/>
        </w:rPr>
        <w:t xml:space="preserve">Supplier information – please complete the following form: </w:t>
      </w:r>
    </w:p>
    <w:p w:rsidR="008A4D8A" w:rsidRDefault="008A4D8A">
      <w:pPr>
        <w:tabs>
          <w:tab w:val="center" w:pos="284"/>
        </w:tabs>
        <w:spacing w:after="0" w:line="240" w:lineRule="auto"/>
      </w:pPr>
    </w:p>
    <w:tbl>
      <w:tblPr>
        <w:tblW w:w="924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227"/>
        <w:gridCol w:w="6015"/>
      </w:tblGrid>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 xml:space="preserve">Name of candidate in whose name the tender would be submitted: </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 xml:space="preserve">Contact Name: </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Address:</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 xml:space="preserve">Telephone number: </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Email Address:</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proofErr w:type="spellStart"/>
            <w:r>
              <w:rPr>
                <w:b/>
              </w:rPr>
              <w:t>Linkedin</w:t>
            </w:r>
            <w:proofErr w:type="spellEnd"/>
            <w:r>
              <w:rPr>
                <w:b/>
              </w:rPr>
              <w:t xml:space="preserve"> page </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r w:rsidR="008A4D8A">
        <w:tc>
          <w:tcPr>
            <w:tcW w:w="3227" w:type="dxa"/>
            <w:tcMar>
              <w:top w:w="100" w:type="dxa"/>
              <w:left w:w="108" w:type="dxa"/>
              <w:bottom w:w="100" w:type="dxa"/>
              <w:right w:w="108" w:type="dxa"/>
            </w:tcMar>
          </w:tcPr>
          <w:p w:rsidR="008A4D8A" w:rsidRDefault="008F212B">
            <w:pPr>
              <w:numPr>
                <w:ilvl w:val="0"/>
                <w:numId w:val="1"/>
              </w:numPr>
              <w:tabs>
                <w:tab w:val="center" w:pos="284"/>
              </w:tabs>
              <w:ind w:hanging="359"/>
              <w:contextualSpacing/>
              <w:rPr>
                <w:b/>
              </w:rPr>
            </w:pPr>
            <w:r>
              <w:rPr>
                <w:b/>
              </w:rPr>
              <w:t xml:space="preserve">Website address (if                                              applicable): </w:t>
            </w:r>
          </w:p>
        </w:tc>
        <w:tc>
          <w:tcPr>
            <w:tcW w:w="6015" w:type="dxa"/>
            <w:tcMar>
              <w:top w:w="100" w:type="dxa"/>
              <w:left w:w="108" w:type="dxa"/>
              <w:bottom w:w="100" w:type="dxa"/>
              <w:right w:w="108" w:type="dxa"/>
            </w:tcMar>
          </w:tcPr>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p w:rsidR="008A4D8A" w:rsidRDefault="008A4D8A">
            <w:pPr>
              <w:tabs>
                <w:tab w:val="center" w:pos="284"/>
              </w:tabs>
              <w:spacing w:after="0" w:line="240" w:lineRule="auto"/>
            </w:pPr>
          </w:p>
        </w:tc>
      </w:tr>
    </w:tbl>
    <w:p w:rsidR="008A4D8A" w:rsidRDefault="008A4D8A">
      <w:pPr>
        <w:tabs>
          <w:tab w:val="center" w:pos="284"/>
        </w:tabs>
        <w:spacing w:after="0" w:line="240" w:lineRule="auto"/>
      </w:pPr>
    </w:p>
    <w:sectPr w:rsidR="008A4D8A">
      <w:headerReference w:type="default"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02" w:rsidRDefault="008A6602">
      <w:pPr>
        <w:spacing w:after="0" w:line="240" w:lineRule="auto"/>
      </w:pPr>
      <w:r>
        <w:separator/>
      </w:r>
    </w:p>
  </w:endnote>
  <w:endnote w:type="continuationSeparator" w:id="0">
    <w:p w:rsidR="008A6602" w:rsidRDefault="008A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02" w:rsidRDefault="008A6602" w:rsidP="0034607D">
    <w:pPr>
      <w:autoSpaceDE w:val="0"/>
      <w:autoSpaceDN w:val="0"/>
      <w:adjustRightInd w:val="0"/>
      <w:spacing w:after="0" w:line="240" w:lineRule="auto"/>
      <w:rPr>
        <w:rFonts w:ascii="Times" w:eastAsiaTheme="minorEastAsia" w:hAnsi="Times" w:cs="Times"/>
        <w:color w:val="auto"/>
        <w:sz w:val="24"/>
        <w:szCs w:val="24"/>
        <w:lang w:val="en-US"/>
      </w:rPr>
    </w:pPr>
    <w:r>
      <w:rPr>
        <w:noProof/>
        <w:lang w:val="en-US" w:eastAsia="en-US"/>
      </w:rPr>
      <w:drawing>
        <wp:anchor distT="0" distB="0" distL="114300" distR="114300" simplePos="0" relativeHeight="251658240" behindDoc="0" locked="0" layoutInCell="1" allowOverlap="1" wp14:anchorId="170268C3" wp14:editId="5279C5C6">
          <wp:simplePos x="0" y="0"/>
          <wp:positionH relativeFrom="margin">
            <wp:posOffset>4588510</wp:posOffset>
          </wp:positionH>
          <wp:positionV relativeFrom="margin">
            <wp:posOffset>8772525</wp:posOffset>
          </wp:positionV>
          <wp:extent cx="1323975" cy="394970"/>
          <wp:effectExtent l="0" t="0" r="9525" b="5080"/>
          <wp:wrapSquare wrapText="bothSides"/>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23975" cy="39497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allowOverlap="1" wp14:anchorId="0F37AD06" wp14:editId="65F58529">
          <wp:simplePos x="0" y="0"/>
          <wp:positionH relativeFrom="margin">
            <wp:posOffset>2237105</wp:posOffset>
          </wp:positionH>
          <wp:positionV relativeFrom="margin">
            <wp:posOffset>8775700</wp:posOffset>
          </wp:positionV>
          <wp:extent cx="1429385" cy="371475"/>
          <wp:effectExtent l="0" t="0" r="0" b="9525"/>
          <wp:wrapSquare wrapText="bothSides"/>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429385" cy="371475"/>
                  </a:xfrm>
                  <a:prstGeom prst="rect">
                    <a:avLst/>
                  </a:prstGeom>
                  <a:ln/>
                </pic:spPr>
              </pic:pic>
            </a:graphicData>
          </a:graphic>
        </wp:anchor>
      </w:drawing>
    </w:r>
    <w:r>
      <w:rPr>
        <w:noProof/>
        <w:lang w:val="en-US" w:eastAsia="en-US"/>
      </w:rPr>
      <w:drawing>
        <wp:inline distT="0" distB="0" distL="114300" distR="114300" wp14:anchorId="3F851A03" wp14:editId="7043BB08">
          <wp:extent cx="1066800" cy="37460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
                  <a:srcRect/>
                  <a:stretch>
                    <a:fillRect/>
                  </a:stretch>
                </pic:blipFill>
                <pic:spPr>
                  <a:xfrm>
                    <a:off x="0" y="0"/>
                    <a:ext cx="1066800" cy="374602"/>
                  </a:xfrm>
                  <a:prstGeom prst="rect">
                    <a:avLst/>
                  </a:prstGeom>
                  <a:ln/>
                </pic:spPr>
              </pic:pic>
            </a:graphicData>
          </a:graphic>
        </wp:inline>
      </w:drawing>
    </w:r>
    <w:r>
      <w:t xml:space="preserve"> </w:t>
    </w:r>
  </w:p>
  <w:p w:rsidR="008A6602" w:rsidRPr="0034607D" w:rsidRDefault="008A6602">
    <w:pPr>
      <w:tabs>
        <w:tab w:val="center" w:pos="4513"/>
        <w:tab w:val="right" w:pos="9026"/>
      </w:tabs>
      <w:spacing w:after="0" w:line="240" w:lineRule="auto"/>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02" w:rsidRDefault="008A6602">
      <w:pPr>
        <w:spacing w:after="0" w:line="240" w:lineRule="auto"/>
      </w:pPr>
      <w:r>
        <w:separator/>
      </w:r>
    </w:p>
  </w:footnote>
  <w:footnote w:type="continuationSeparator" w:id="0">
    <w:p w:rsidR="008A6602" w:rsidRDefault="008A6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02" w:rsidRDefault="008A6602">
    <w:pPr>
      <w:tabs>
        <w:tab w:val="center" w:pos="4513"/>
        <w:tab w:val="right" w:pos="9026"/>
      </w:tabs>
      <w:spacing w:after="0" w:line="240" w:lineRule="auto"/>
      <w:jc w:val="right"/>
    </w:pPr>
    <w:r>
      <w:rPr>
        <w:color w:val="808080"/>
      </w:rPr>
      <w:t>Page</w:t>
    </w:r>
    <w:r>
      <w:t xml:space="preserve"> | </w:t>
    </w:r>
    <w:r>
      <w:fldChar w:fldCharType="begin"/>
    </w:r>
    <w:r>
      <w:instrText>PAGE</w:instrText>
    </w:r>
    <w:r>
      <w:fldChar w:fldCharType="separate"/>
    </w:r>
    <w:r w:rsidR="0094705F">
      <w:rPr>
        <w:noProof/>
      </w:rPr>
      <w:t>1</w:t>
    </w:r>
    <w:r>
      <w:fldChar w:fldCharType="end"/>
    </w:r>
  </w:p>
  <w:p w:rsidR="008A6602" w:rsidRDefault="008A6602">
    <w:pPr>
      <w:tabs>
        <w:tab w:val="center" w:pos="4513"/>
        <w:tab w:val="right" w:pos="9026"/>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B04E6A"/>
    <w:multiLevelType w:val="multilevel"/>
    <w:tmpl w:val="F42A86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F346B81"/>
    <w:multiLevelType w:val="multilevel"/>
    <w:tmpl w:val="E66A2720"/>
    <w:lvl w:ilvl="0">
      <w:start w:val="1"/>
      <w:numFmt w:val="bullet"/>
      <w:lvlText w:val="●"/>
      <w:lvlJc w:val="left"/>
      <w:pPr>
        <w:ind w:left="0" w:hanging="359"/>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3">
    <w:nsid w:val="1A711CF8"/>
    <w:multiLevelType w:val="multilevel"/>
    <w:tmpl w:val="0B98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A4B13"/>
    <w:multiLevelType w:val="multilevel"/>
    <w:tmpl w:val="D5523468"/>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FF07448"/>
    <w:multiLevelType w:val="multilevel"/>
    <w:tmpl w:val="89724FD6"/>
    <w:lvl w:ilvl="0">
      <w:start w:val="1"/>
      <w:numFmt w:val="bullet"/>
      <w:lvlText w:val="●"/>
      <w:lvlJc w:val="left"/>
      <w:pPr>
        <w:ind w:left="0" w:hanging="359"/>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6">
    <w:nsid w:val="24730841"/>
    <w:multiLevelType w:val="multilevel"/>
    <w:tmpl w:val="9E688AF2"/>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4B612BA"/>
    <w:multiLevelType w:val="hybridMultilevel"/>
    <w:tmpl w:val="2A94FCA6"/>
    <w:lvl w:ilvl="0" w:tplc="04090001">
      <w:start w:val="1"/>
      <w:numFmt w:val="bullet"/>
      <w:lvlText w:val=""/>
      <w:lvlJc w:val="left"/>
      <w:pPr>
        <w:ind w:left="1" w:hanging="360"/>
      </w:pPr>
      <w:rPr>
        <w:rFonts w:ascii="Symbol" w:hAnsi="Symbol" w:hint="default"/>
      </w:rPr>
    </w:lvl>
    <w:lvl w:ilvl="1" w:tplc="04090003" w:tentative="1">
      <w:start w:val="1"/>
      <w:numFmt w:val="bullet"/>
      <w:lvlText w:val="o"/>
      <w:lvlJc w:val="left"/>
      <w:pPr>
        <w:ind w:left="721" w:hanging="360"/>
      </w:pPr>
      <w:rPr>
        <w:rFonts w:ascii="Courier New" w:hAnsi="Courier New" w:hint="default"/>
      </w:rPr>
    </w:lvl>
    <w:lvl w:ilvl="2" w:tplc="04090005" w:tentative="1">
      <w:start w:val="1"/>
      <w:numFmt w:val="bullet"/>
      <w:lvlText w:val=""/>
      <w:lvlJc w:val="left"/>
      <w:pPr>
        <w:ind w:left="1441" w:hanging="360"/>
      </w:pPr>
      <w:rPr>
        <w:rFonts w:ascii="Wingdings" w:hAnsi="Wingdings" w:hint="default"/>
      </w:rPr>
    </w:lvl>
    <w:lvl w:ilvl="3" w:tplc="04090001" w:tentative="1">
      <w:start w:val="1"/>
      <w:numFmt w:val="bullet"/>
      <w:lvlText w:val=""/>
      <w:lvlJc w:val="left"/>
      <w:pPr>
        <w:ind w:left="2161" w:hanging="360"/>
      </w:pPr>
      <w:rPr>
        <w:rFonts w:ascii="Symbol" w:hAnsi="Symbol" w:hint="default"/>
      </w:rPr>
    </w:lvl>
    <w:lvl w:ilvl="4" w:tplc="04090003" w:tentative="1">
      <w:start w:val="1"/>
      <w:numFmt w:val="bullet"/>
      <w:lvlText w:val="o"/>
      <w:lvlJc w:val="left"/>
      <w:pPr>
        <w:ind w:left="2881" w:hanging="360"/>
      </w:pPr>
      <w:rPr>
        <w:rFonts w:ascii="Courier New" w:hAnsi="Courier New" w:hint="default"/>
      </w:rPr>
    </w:lvl>
    <w:lvl w:ilvl="5" w:tplc="04090005" w:tentative="1">
      <w:start w:val="1"/>
      <w:numFmt w:val="bullet"/>
      <w:lvlText w:val=""/>
      <w:lvlJc w:val="left"/>
      <w:pPr>
        <w:ind w:left="3601" w:hanging="360"/>
      </w:pPr>
      <w:rPr>
        <w:rFonts w:ascii="Wingdings" w:hAnsi="Wingdings" w:hint="default"/>
      </w:rPr>
    </w:lvl>
    <w:lvl w:ilvl="6" w:tplc="04090001" w:tentative="1">
      <w:start w:val="1"/>
      <w:numFmt w:val="bullet"/>
      <w:lvlText w:val=""/>
      <w:lvlJc w:val="left"/>
      <w:pPr>
        <w:ind w:left="4321" w:hanging="360"/>
      </w:pPr>
      <w:rPr>
        <w:rFonts w:ascii="Symbol" w:hAnsi="Symbol" w:hint="default"/>
      </w:rPr>
    </w:lvl>
    <w:lvl w:ilvl="7" w:tplc="04090003" w:tentative="1">
      <w:start w:val="1"/>
      <w:numFmt w:val="bullet"/>
      <w:lvlText w:val="o"/>
      <w:lvlJc w:val="left"/>
      <w:pPr>
        <w:ind w:left="5041" w:hanging="360"/>
      </w:pPr>
      <w:rPr>
        <w:rFonts w:ascii="Courier New" w:hAnsi="Courier New" w:hint="default"/>
      </w:rPr>
    </w:lvl>
    <w:lvl w:ilvl="8" w:tplc="04090005" w:tentative="1">
      <w:start w:val="1"/>
      <w:numFmt w:val="bullet"/>
      <w:lvlText w:val=""/>
      <w:lvlJc w:val="left"/>
      <w:pPr>
        <w:ind w:left="5761" w:hanging="360"/>
      </w:pPr>
      <w:rPr>
        <w:rFonts w:ascii="Wingdings" w:hAnsi="Wingdings" w:hint="default"/>
      </w:rPr>
    </w:lvl>
  </w:abstractNum>
  <w:abstractNum w:abstractNumId="8">
    <w:nsid w:val="56DE46EC"/>
    <w:multiLevelType w:val="hybridMultilevel"/>
    <w:tmpl w:val="3B28F7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690A632A"/>
    <w:multiLevelType w:val="multilevel"/>
    <w:tmpl w:val="113A19D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6D9B2C9F"/>
    <w:multiLevelType w:val="multilevel"/>
    <w:tmpl w:val="F77E5FD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9"/>
  </w:num>
  <w:num w:numId="3">
    <w:abstractNumId w:val="4"/>
  </w:num>
  <w:num w:numId="4">
    <w:abstractNumId w:val="10"/>
  </w:num>
  <w:num w:numId="5">
    <w:abstractNumId w:val="2"/>
  </w:num>
  <w:num w:numId="6">
    <w:abstractNumId w:val="5"/>
  </w:num>
  <w:num w:numId="7">
    <w:abstractNumId w:val="1"/>
  </w:num>
  <w:num w:numId="8">
    <w:abstractNumId w:val="0"/>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A4D8A"/>
    <w:rsid w:val="00153C2A"/>
    <w:rsid w:val="001B0EBB"/>
    <w:rsid w:val="00262392"/>
    <w:rsid w:val="002D100B"/>
    <w:rsid w:val="0034607D"/>
    <w:rsid w:val="003B26A5"/>
    <w:rsid w:val="003F1A68"/>
    <w:rsid w:val="00411103"/>
    <w:rsid w:val="00515AEA"/>
    <w:rsid w:val="005F6EE6"/>
    <w:rsid w:val="006B79F1"/>
    <w:rsid w:val="007E4C05"/>
    <w:rsid w:val="00853E48"/>
    <w:rsid w:val="008A4D8A"/>
    <w:rsid w:val="008A6602"/>
    <w:rsid w:val="008F212B"/>
    <w:rsid w:val="00934156"/>
    <w:rsid w:val="0094705F"/>
    <w:rsid w:val="009506ED"/>
    <w:rsid w:val="00AA0DC6"/>
    <w:rsid w:val="00B2075A"/>
    <w:rsid w:val="00BD6227"/>
    <w:rsid w:val="00BF02E2"/>
    <w:rsid w:val="00C4181E"/>
    <w:rsid w:val="00CA4EFB"/>
    <w:rsid w:val="00D115CA"/>
    <w:rsid w:val="00D61F98"/>
    <w:rsid w:val="00DD6E4E"/>
    <w:rsid w:val="00E131D7"/>
    <w:rsid w:val="00EC79F8"/>
    <w:rsid w:val="00F56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480" w:after="0"/>
      <w:outlineLvl w:val="0"/>
    </w:pPr>
    <w:rPr>
      <w:b/>
      <w:sz w:val="24"/>
    </w:rPr>
  </w:style>
  <w:style w:type="paragraph" w:styleId="Heading2">
    <w:name w:val="heading 2"/>
    <w:basedOn w:val="Normal"/>
    <w:next w:val="Normal"/>
    <w:pPr>
      <w:spacing w:before="200" w:after="0"/>
      <w:outlineLvl w:val="1"/>
    </w:pPr>
    <w:rPr>
      <w:b/>
      <w:sz w:val="24"/>
    </w:rPr>
  </w:style>
  <w:style w:type="paragraph" w:styleId="Heading3">
    <w:name w:val="heading 3"/>
    <w:basedOn w:val="Normal"/>
    <w:next w:val="Normal"/>
    <w:pPr>
      <w:spacing w:before="200" w:after="0"/>
      <w:outlineLvl w:val="2"/>
    </w:pPr>
    <w:rPr>
      <w:b/>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E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05"/>
    <w:rPr>
      <w:rFonts w:ascii="Tahoma" w:eastAsia="Calibri" w:hAnsi="Tahoma" w:cs="Tahoma"/>
      <w:color w:val="000000"/>
      <w:sz w:val="16"/>
      <w:szCs w:val="16"/>
    </w:rPr>
  </w:style>
  <w:style w:type="paragraph" w:styleId="Header">
    <w:name w:val="header"/>
    <w:basedOn w:val="Normal"/>
    <w:link w:val="HeaderChar"/>
    <w:uiPriority w:val="99"/>
    <w:unhideWhenUsed/>
    <w:rsid w:val="003460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607D"/>
    <w:rPr>
      <w:rFonts w:ascii="Calibri" w:eastAsia="Calibri" w:hAnsi="Calibri" w:cs="Calibri"/>
      <w:color w:val="000000"/>
    </w:rPr>
  </w:style>
  <w:style w:type="paragraph" w:styleId="Footer">
    <w:name w:val="footer"/>
    <w:basedOn w:val="Normal"/>
    <w:link w:val="FooterChar"/>
    <w:uiPriority w:val="99"/>
    <w:unhideWhenUsed/>
    <w:rsid w:val="003460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607D"/>
    <w:rPr>
      <w:rFonts w:ascii="Calibri" w:eastAsia="Calibri" w:hAnsi="Calibri" w:cs="Calibri"/>
      <w:color w:val="000000"/>
    </w:rPr>
  </w:style>
  <w:style w:type="character" w:styleId="Strong">
    <w:name w:val="Strong"/>
    <w:basedOn w:val="DefaultParagraphFont"/>
    <w:uiPriority w:val="22"/>
    <w:qFormat/>
    <w:rsid w:val="00E131D7"/>
    <w:rPr>
      <w:b/>
      <w:bCs/>
    </w:rPr>
  </w:style>
  <w:style w:type="paragraph" w:styleId="ListParagraph">
    <w:name w:val="List Paragraph"/>
    <w:basedOn w:val="Normal"/>
    <w:uiPriority w:val="34"/>
    <w:qFormat/>
    <w:rsid w:val="008A66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480" w:after="0"/>
      <w:outlineLvl w:val="0"/>
    </w:pPr>
    <w:rPr>
      <w:b/>
      <w:sz w:val="24"/>
    </w:rPr>
  </w:style>
  <w:style w:type="paragraph" w:styleId="Heading2">
    <w:name w:val="heading 2"/>
    <w:basedOn w:val="Normal"/>
    <w:next w:val="Normal"/>
    <w:pPr>
      <w:spacing w:before="200" w:after="0"/>
      <w:outlineLvl w:val="1"/>
    </w:pPr>
    <w:rPr>
      <w:b/>
      <w:sz w:val="24"/>
    </w:rPr>
  </w:style>
  <w:style w:type="paragraph" w:styleId="Heading3">
    <w:name w:val="heading 3"/>
    <w:basedOn w:val="Normal"/>
    <w:next w:val="Normal"/>
    <w:pPr>
      <w:spacing w:before="200" w:after="0"/>
      <w:outlineLvl w:val="2"/>
    </w:pPr>
    <w:rPr>
      <w:b/>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E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05"/>
    <w:rPr>
      <w:rFonts w:ascii="Tahoma" w:eastAsia="Calibri" w:hAnsi="Tahoma" w:cs="Tahoma"/>
      <w:color w:val="000000"/>
      <w:sz w:val="16"/>
      <w:szCs w:val="16"/>
    </w:rPr>
  </w:style>
  <w:style w:type="paragraph" w:styleId="Header">
    <w:name w:val="header"/>
    <w:basedOn w:val="Normal"/>
    <w:link w:val="HeaderChar"/>
    <w:uiPriority w:val="99"/>
    <w:unhideWhenUsed/>
    <w:rsid w:val="003460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607D"/>
    <w:rPr>
      <w:rFonts w:ascii="Calibri" w:eastAsia="Calibri" w:hAnsi="Calibri" w:cs="Calibri"/>
      <w:color w:val="000000"/>
    </w:rPr>
  </w:style>
  <w:style w:type="paragraph" w:styleId="Footer">
    <w:name w:val="footer"/>
    <w:basedOn w:val="Normal"/>
    <w:link w:val="FooterChar"/>
    <w:uiPriority w:val="99"/>
    <w:unhideWhenUsed/>
    <w:rsid w:val="003460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607D"/>
    <w:rPr>
      <w:rFonts w:ascii="Calibri" w:eastAsia="Calibri" w:hAnsi="Calibri" w:cs="Calibri"/>
      <w:color w:val="000000"/>
    </w:rPr>
  </w:style>
  <w:style w:type="character" w:styleId="Strong">
    <w:name w:val="Strong"/>
    <w:basedOn w:val="DefaultParagraphFont"/>
    <w:uiPriority w:val="22"/>
    <w:qFormat/>
    <w:rsid w:val="00E131D7"/>
    <w:rPr>
      <w:b/>
      <w:bCs/>
    </w:rPr>
  </w:style>
  <w:style w:type="paragraph" w:styleId="ListParagraph">
    <w:name w:val="List Paragraph"/>
    <w:basedOn w:val="Normal"/>
    <w:uiPriority w:val="34"/>
    <w:qFormat/>
    <w:rsid w:val="008A6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359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ly@capitalenterprise.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1007</Words>
  <Characters>5746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SBC FinTech - COO.docx</vt:lpstr>
    </vt:vector>
  </TitlesOfParts>
  <Company>Microsoft</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FinTech - COO.docx</dc:title>
  <dc:creator>Admin User</dc:creator>
  <cp:lastModifiedBy>Carly Lloyd</cp:lastModifiedBy>
  <cp:revision>2</cp:revision>
  <dcterms:created xsi:type="dcterms:W3CDTF">2016-02-18T22:28:00Z</dcterms:created>
  <dcterms:modified xsi:type="dcterms:W3CDTF">2016-02-18T22:28:00Z</dcterms:modified>
</cp:coreProperties>
</file>